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483 от 20.10.2023    </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В.И.Ивашкин</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pacing w:after="0" w:line="240" w:lineRule="auto"/>
        <w:jc w:val="center"/>
        <w:rPr>
          <w:rFonts w:hint="default"/>
          <w:sz w:val="18"/>
          <w:szCs w:val="18"/>
          <w:lang w:val="en-US" w:eastAsia="ru-RU"/>
        </w:rPr>
      </w:pPr>
      <w:r>
        <w:rPr>
          <w:rFonts w:hint="default"/>
          <w:sz w:val="18"/>
          <w:szCs w:val="18"/>
          <w:lang w:val="en-US" w:eastAsia="ru-RU"/>
        </w:rPr>
        <w:t xml:space="preserve">         </w:t>
      </w:r>
    </w:p>
    <w:p>
      <w:pPr>
        <w:pStyle w:val="44"/>
        <w:shd w:val="clear" w:color="auto" w:fill="FFFFFF"/>
        <w:spacing w:before="0" w:beforeAutospacing="0"/>
        <w:jc w:val="left"/>
        <w:rPr>
          <w:rFonts w:hint="default" w:ascii="Times New Roman" w:hAnsi="Times New Roman" w:cs="Times New Roman"/>
          <w:b/>
          <w:color w:val="000000"/>
          <w:sz w:val="18"/>
          <w:szCs w:val="18"/>
          <w:shd w:val="clear" w:color="auto" w:fill="FFFFFF"/>
        </w:rPr>
      </w:pPr>
      <w:r>
        <w:rPr>
          <w:rFonts w:hint="default" w:ascii="Times New Roman" w:hAnsi="Times New Roman" w:cs="Times New Roman"/>
          <w:color w:val="000000"/>
          <w:sz w:val="18"/>
          <w:szCs w:val="18"/>
        </w:rPr>
        <w:t xml:space="preserve">                                                                              </w:t>
      </w:r>
      <w:bookmarkStart w:id="0" w:name="_Hlk148447430"/>
      <w:r>
        <w:rPr>
          <w:rFonts w:hint="default" w:ascii="Times New Roman" w:hAnsi="Times New Roman" w:cs="Times New Roman"/>
          <w:b/>
          <w:color w:val="000000"/>
          <w:sz w:val="18"/>
          <w:szCs w:val="18"/>
          <w:shd w:val="clear" w:color="auto" w:fill="FFFFFF"/>
        </w:rPr>
        <w:t>И.о. Старорусского межрайонного прокурора Сергей Воробьев разъясняет:</w:t>
      </w:r>
      <w:bookmarkStart w:id="12" w:name="_GoBack"/>
      <w:bookmarkEnd w:id="12"/>
    </w:p>
    <w:bookmarkEnd w:id="0"/>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С 1 марта 2023 года вступили в силу изменения, внесенные в Федеральный закон от 13.07.2015 № 218-ФЗ «О государственной регистрации недвижимости».</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Закон дополнен статьей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например, в поле «правообладатель» будет указано просто «физическое лицо». Станет сложнее узнавать, кому именно принадлежит жилье, перед его покупкой или арендой.</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Получить выписку с личными данными смогут только:</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владелец недвижимости и её совладельцы;</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его супруг или супруга;</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арендатор в отношении арендодателя и наоборот (только если есть запись о госрегистрации договора аренды в ЕГРН);</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наследники на объект наследства;</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залогодержатель на предмет залога (например, банки в отношении ипотечных квартир);</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нотариусы, кадастровые инженеры и представители госорганов — только по рабочему запросу;</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 некоторые другие лица, которые имеют отношение к объекту недвижимости.</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sz w:val="18"/>
          <w:szCs w:val="18"/>
          <w:shd w:val="clear" w:color="auto" w:fill="FFFFFF"/>
        </w:rPr>
        <w:t>Также владелец недвижимости сам сможет открыть доступ к своим личным данным в выписке из ЕГРН для всех. Это пригодится при продаже жилья.</w:t>
      </w:r>
    </w:p>
    <w:p>
      <w:pPr>
        <w:pStyle w:val="168"/>
        <w:ind w:left="0"/>
        <w:jc w:val="right"/>
        <w:rPr>
          <w:rFonts w:hint="default" w:ascii="Times New Roman" w:hAnsi="Times New Roman" w:cs="Times New Roman"/>
          <w:b/>
          <w:sz w:val="18"/>
          <w:szCs w:val="18"/>
        </w:rPr>
      </w:pPr>
    </w:p>
    <w:p>
      <w:pPr>
        <w:pStyle w:val="168"/>
        <w:ind w:left="0"/>
        <w:jc w:val="left"/>
        <w:rPr>
          <w:rFonts w:hint="default" w:ascii="Times New Roman" w:hAnsi="Times New Roman" w:cs="Times New Roman"/>
          <w:b/>
          <w:sz w:val="18"/>
          <w:szCs w:val="18"/>
        </w:rPr>
      </w:pPr>
      <w:r>
        <w:rPr>
          <w:rFonts w:hint="default" w:ascii="Times New Roman" w:hAnsi="Times New Roman" w:cs="Times New Roman"/>
          <w:b/>
          <w:sz w:val="18"/>
          <w:szCs w:val="18"/>
        </w:rPr>
        <w:t>Помощник межрайонного прокурора Анна Никитина разъясняет:</w:t>
      </w:r>
    </w:p>
    <w:p>
      <w:pPr>
        <w:pStyle w:val="168"/>
        <w:ind w:left="0"/>
        <w:jc w:val="right"/>
        <w:rPr>
          <w:rFonts w:hint="default" w:ascii="Times New Roman" w:hAnsi="Times New Roman" w:cs="Times New Roman"/>
          <w:b/>
          <w:sz w:val="18"/>
          <w:szCs w:val="18"/>
        </w:rPr>
      </w:pPr>
    </w:p>
    <w:p>
      <w:pPr>
        <w:pStyle w:val="168"/>
        <w:ind w:left="0"/>
        <w:jc w:val="right"/>
        <w:rPr>
          <w:rFonts w:hint="default" w:ascii="Times New Roman" w:hAnsi="Times New Roman" w:cs="Times New Roman"/>
          <w:b/>
          <w:sz w:val="18"/>
          <w:szCs w:val="18"/>
        </w:rPr>
      </w:pP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Статьей 303 Уголовного кодекса РФ предусмотрена уголовная ответственность за фальсификацию доказательств в суде лицом, участвующим в деле, или его представителем.</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Фальсификацией является предъявление участником судебного процесса суду в качестве доказательств документов, содержащих недостоверную информацию по делу (расписка либо документы, в которых были внесены изменения, искажающие суть достоверных сведений).</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Данное преступление совершается с прямым умыслом, а мотивы его могут быть различными и, зачастую, являются корыстными.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Участие лица, предоставившего в суд подложные доказательства, при этом, не обладающего сведениями об их искажении, не образует состав рассматриваемого преступления.</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Основанием для проведения процессуальной проверки является факт предоставления сфальсифицированных доказательств, которые были положены судом в основу судебного решения при рассмотрении дела.</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Предоставление подложного доказательства, оставшегося без внимания суда и не положенного им в основу принятого решения, не является основанием для проведения доследственной процессуальной проверки.</w:t>
      </w:r>
    </w:p>
    <w:p>
      <w:pPr>
        <w:pStyle w:val="168"/>
        <w:ind w:left="0"/>
        <w:rPr>
          <w:rFonts w:hint="default" w:ascii="Times New Roman" w:hAnsi="Times New Roman" w:cs="Times New Roman"/>
          <w:b/>
          <w:sz w:val="18"/>
          <w:szCs w:val="18"/>
        </w:rPr>
      </w:pPr>
    </w:p>
    <w:p>
      <w:pPr>
        <w:pStyle w:val="168"/>
        <w:ind w:left="0"/>
        <w:jc w:val="left"/>
        <w:rPr>
          <w:rFonts w:hint="default" w:ascii="Times New Roman" w:hAnsi="Times New Roman" w:cs="Times New Roman"/>
          <w:b/>
          <w:sz w:val="18"/>
          <w:szCs w:val="18"/>
        </w:rPr>
      </w:pPr>
      <w:r>
        <w:rPr>
          <w:rFonts w:hint="default" w:ascii="Times New Roman" w:hAnsi="Times New Roman" w:cs="Times New Roman"/>
          <w:b/>
          <w:sz w:val="18"/>
          <w:szCs w:val="18"/>
        </w:rPr>
        <w:t>Помощник межрайонного прокурора Анастасия Диесперова разъясняет:</w:t>
      </w:r>
    </w:p>
    <w:p>
      <w:pPr>
        <w:pStyle w:val="168"/>
        <w:ind w:left="0"/>
        <w:jc w:val="right"/>
        <w:rPr>
          <w:rFonts w:hint="default" w:ascii="Times New Roman" w:hAnsi="Times New Roman" w:cs="Times New Roman"/>
          <w:b/>
          <w:sz w:val="18"/>
          <w:szCs w:val="18"/>
        </w:rPr>
      </w:pP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Обучающиеся имеют право на обучение по индивидуальному учебному плану в пределах осваиваемой образовательной программы (п. 3 ч. 1 ст. 34 Федерального закона от 29.12.2012 №273-ФЗ «Об образовании в Российской Федерации»).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Обучение по индивидуальному учебному плану возможно в следующих случаях: если обучающийся в образовательной организации по образовательной программе начального общего, основного общего или среднего общего образования не ликвидировал в установленные сроки академическую задолженность. В этом случае индивидуальный учебный план содержит меры компенсирующего воздействия по тем учебным предметам, по которым данная задолженность не была ликвидирована; если обучающийся нуждается в длительном лечении и вынужден получать образование, находясь в медицинской организации или на дому; если обучающийся испытывает трудности в освоении основных общеобразовательных программ; в целях ускоренного обучения (например, если обучающийся имеет выдающиеся способности и (или) соответствующий уровень развития, позволяющие освоить образовательную программу в более короткий срок); для прохождения промежуточной и государственной итоговой аттестации (например, для лиц, осваивающих образовательную программу в форме самообразования или обучавшихся по не имеющим государственной аккредитации образовательным программам высшего образования - программам бакалавриата, специалитета или магистратуры).</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Порядок обучения по индивидуальному учебному плану устанавливается локальными нормативными актами образовательной организации и зависит, в частности, от основания обучения ребенка по индивидуальному учебному плану (ст. 30 Федерального закона от 29.12.2012 №273-ФЗ «Об образовании в Российской Федерации»).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Обучающиеся обязаны добросовестно выполнять индивидуальный учебный план, в том числе посещать предусмотренные индивидуальным учебным планом учебные занятия.</w:t>
      </w:r>
    </w:p>
    <w:p>
      <w:pPr>
        <w:pStyle w:val="168"/>
        <w:ind w:left="0"/>
        <w:jc w:val="right"/>
        <w:rPr>
          <w:rFonts w:hint="default" w:ascii="Times New Roman" w:hAnsi="Times New Roman" w:cs="Times New Roman"/>
          <w:b/>
          <w:sz w:val="18"/>
          <w:szCs w:val="18"/>
        </w:rPr>
      </w:pPr>
    </w:p>
    <w:p>
      <w:pPr>
        <w:pStyle w:val="168"/>
        <w:ind w:left="0"/>
        <w:jc w:val="left"/>
        <w:rPr>
          <w:rFonts w:hint="default" w:ascii="Times New Roman" w:hAnsi="Times New Roman" w:cs="Times New Roman"/>
          <w:b/>
          <w:sz w:val="18"/>
          <w:szCs w:val="18"/>
        </w:rPr>
      </w:pPr>
      <w:r>
        <w:rPr>
          <w:rFonts w:hint="default" w:ascii="Times New Roman" w:hAnsi="Times New Roman" w:cs="Times New Roman"/>
          <w:b/>
          <w:sz w:val="18"/>
          <w:szCs w:val="18"/>
        </w:rPr>
        <w:t>Помощник межрайонного прокурора Марина Бухарова разъясняет:</w:t>
      </w:r>
    </w:p>
    <w:p>
      <w:pPr>
        <w:pStyle w:val="168"/>
        <w:ind w:left="0" w:firstLine="708"/>
        <w:rPr>
          <w:rFonts w:hint="default" w:ascii="Times New Roman" w:hAnsi="Times New Roman" w:cs="Times New Roman"/>
          <w:sz w:val="18"/>
          <w:szCs w:val="18"/>
        </w:rPr>
      </w:pP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В соответствии с распоряжением Правительства РФ № 3860-р от 09.12.2022 в 2023 году медицинские работники продолжат получать денежные выплаты стимулирующего характера за выявленные онкологические заболевания у пациентов на ранней стадии.</w:t>
      </w:r>
      <w:r>
        <w:rPr>
          <w:rFonts w:hint="default" w:ascii="Times New Roman" w:hAnsi="Times New Roman" w:cs="Times New Roman"/>
          <w:sz w:val="18"/>
          <w:szCs w:val="18"/>
        </w:rPr>
        <w:br w:type="textWrapping"/>
      </w:r>
    </w:p>
    <w:p>
      <w:pPr>
        <w:pStyle w:val="168"/>
        <w:ind w:left="0" w:firstLine="708"/>
        <w:rPr>
          <w:rFonts w:hint="default" w:ascii="Times New Roman" w:hAnsi="Times New Roman" w:cs="Times New Roman"/>
          <w:color w:val="333333"/>
          <w:sz w:val="18"/>
          <w:szCs w:val="18"/>
          <w:shd w:val="clear" w:color="auto" w:fill="FFFFFF"/>
        </w:rPr>
      </w:pPr>
      <w:r>
        <w:rPr>
          <w:rFonts w:hint="default" w:ascii="Times New Roman" w:hAnsi="Times New Roman" w:cs="Times New Roman"/>
          <w:sz w:val="18"/>
          <w:szCs w:val="18"/>
        </w:rPr>
        <w:t>За каждый подтвержденный диагноз заболевания, обнаруженный во время диспансеризации или профосмотра, медицинской организации из фонда ОМС будет направляться дополнительное финансирование на выплаты медицинским работникам</w:t>
      </w:r>
      <w:r>
        <w:rPr>
          <w:rFonts w:hint="default" w:ascii="Times New Roman" w:hAnsi="Times New Roman" w:cs="Times New Roman"/>
          <w:color w:val="333333"/>
          <w:sz w:val="18"/>
          <w:szCs w:val="18"/>
          <w:shd w:val="clear" w:color="auto" w:fill="FFFFFF"/>
        </w:rPr>
        <w:t>.</w:t>
      </w:r>
    </w:p>
    <w:p>
      <w:pPr>
        <w:pStyle w:val="168"/>
        <w:ind w:left="0" w:firstLine="708"/>
        <w:rPr>
          <w:rFonts w:hint="default" w:ascii="Times New Roman" w:hAnsi="Times New Roman" w:cs="Times New Roman"/>
          <w:color w:val="333333"/>
          <w:sz w:val="18"/>
          <w:szCs w:val="18"/>
          <w:shd w:val="clear" w:color="auto" w:fill="FFFFFF"/>
        </w:rPr>
      </w:pPr>
    </w:p>
    <w:p>
      <w:pPr>
        <w:pStyle w:val="168"/>
        <w:ind w:left="0" w:firstLine="708"/>
        <w:jc w:val="left"/>
        <w:rPr>
          <w:rFonts w:hint="default" w:ascii="Times New Roman" w:hAnsi="Times New Roman" w:cs="Times New Roman"/>
          <w:b/>
          <w:color w:val="000000" w:themeColor="text1"/>
          <w:sz w:val="18"/>
          <w:szCs w:val="18"/>
          <w:shd w:val="clear" w:color="auto" w:fill="FFFFFF"/>
          <w14:textFill>
            <w14:solidFill>
              <w14:schemeClr w14:val="tx1"/>
            </w14:solidFill>
          </w14:textFill>
        </w:rPr>
      </w:pPr>
      <w:r>
        <w:rPr>
          <w:rFonts w:hint="default" w:ascii="Times New Roman" w:hAnsi="Times New Roman" w:cs="Times New Roman"/>
          <w:b/>
          <w:color w:val="000000" w:themeColor="text1"/>
          <w:sz w:val="18"/>
          <w:szCs w:val="18"/>
          <w:shd w:val="clear" w:color="auto" w:fill="FFFFFF"/>
          <w14:textFill>
            <w14:solidFill>
              <w14:schemeClr w14:val="tx1"/>
            </w14:solidFill>
          </w14:textFill>
        </w:rPr>
        <w:t>Старший помощник межрайонного прокурора Екатерина Лаврова разъясняет:</w:t>
      </w:r>
    </w:p>
    <w:p>
      <w:pPr>
        <w:pStyle w:val="168"/>
        <w:ind w:left="0"/>
        <w:jc w:val="right"/>
        <w:rPr>
          <w:rFonts w:hint="default" w:ascii="Times New Roman" w:hAnsi="Times New Roman" w:cs="Times New Roman"/>
          <w:b/>
          <w:sz w:val="18"/>
          <w:szCs w:val="18"/>
        </w:rPr>
      </w:pPr>
    </w:p>
    <w:p>
      <w:pPr>
        <w:pStyle w:val="168"/>
        <w:ind w:left="0" w:firstLine="708"/>
        <w:rPr>
          <w:rFonts w:hint="default" w:ascii="Times New Roman" w:hAnsi="Times New Roman" w:cs="Times New Roman"/>
          <w:color w:val="000000" w:themeColor="text1"/>
          <w:sz w:val="18"/>
          <w:szCs w:val="18"/>
          <w:shd w:val="clear" w:color="auto" w:fill="FFFFFF"/>
          <w14:textFill>
            <w14:solidFill>
              <w14:schemeClr w14:val="tx1"/>
            </w14:solidFill>
          </w14:textFill>
        </w:rPr>
      </w:pPr>
      <w:r>
        <w:rPr>
          <w:rFonts w:hint="default" w:ascii="Times New Roman" w:hAnsi="Times New Roman" w:cs="Times New Roman"/>
          <w:color w:val="000000" w:themeColor="text1"/>
          <w:sz w:val="18"/>
          <w:szCs w:val="18"/>
          <w:shd w:val="clear" w:color="auto" w:fill="FFFFFF"/>
          <w14:textFill>
            <w14:solidFill>
              <w14:schemeClr w14:val="tx1"/>
            </w14:solidFill>
          </w14:textFill>
        </w:rPr>
        <w:t>В соответствии со статьей 1 Федерального закона от 25 июля 2002 года №114-ФЗ «О противодействии экстремистской деятельности»,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168"/>
        <w:ind w:left="0"/>
        <w:jc w:val="right"/>
        <w:rPr>
          <w:rFonts w:hint="default" w:ascii="Times New Roman" w:hAnsi="Times New Roman" w:cs="Times New Roman"/>
          <w:b/>
          <w:sz w:val="18"/>
          <w:szCs w:val="18"/>
        </w:rPr>
      </w:pPr>
    </w:p>
    <w:p>
      <w:pPr>
        <w:pStyle w:val="168"/>
        <w:ind w:left="0"/>
        <w:jc w:val="left"/>
        <w:rPr>
          <w:rFonts w:hint="default" w:ascii="Times New Roman" w:hAnsi="Times New Roman" w:cs="Times New Roman"/>
          <w:b/>
          <w:sz w:val="18"/>
          <w:szCs w:val="18"/>
        </w:rPr>
      </w:pPr>
      <w:r>
        <w:rPr>
          <w:rFonts w:hint="default" w:ascii="Times New Roman" w:hAnsi="Times New Roman" w:cs="Times New Roman"/>
          <w:b/>
          <w:sz w:val="18"/>
          <w:szCs w:val="18"/>
        </w:rPr>
        <w:t>Помощник межрайонного прокурора Василий Гузиков разъясняет:</w:t>
      </w:r>
    </w:p>
    <w:p>
      <w:pPr>
        <w:rPr>
          <w:rFonts w:hint="default" w:ascii="Times New Roman" w:hAnsi="Times New Roman" w:cs="Times New Roman"/>
          <w:sz w:val="18"/>
          <w:szCs w:val="18"/>
        </w:rPr>
      </w:pP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Распоряжением Минпросвещения России от 10.02.2023 № Р-32 «Об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 предусматривается следующее.</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Критерием обеспеченности местами детей дошкольного возраста, местом жительства которых является территория, за которой закреплены дошкольные образования (далее – ДОО), может служить достижение комплексного показателя обеспеченности дошкольным образованием детей дошкольного возраста (далее - комплексный показатель).</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В целях обеспечения детей дошкольного возраста местами в ДОО рекомендуется:</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1) определить потребность в местах в ДОО для детей, местом жительства которых является территория, за которой закреплена ДОО, с учетом их возрастной категории, а также вида потребности;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2) провести анализ имеющейся сети ДОО с учетом того, кем она создана, а также возможности ее расширения с учетом территориальной доступности от места проживания детей, нуждающихся в получении места;</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3) принять решения, направленные на удовлетворение потребности в получении дошкольного образования детьми в соответствии с требованиями к размещению ДОО.</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Возможные принимаемые решения:</w:t>
      </w:r>
      <w:r>
        <w:rPr>
          <w:rFonts w:hint="default" w:ascii="Times New Roman" w:hAnsi="Times New Roman" w:cs="Times New Roman"/>
          <w:sz w:val="18"/>
          <w:szCs w:val="18"/>
        </w:rPr>
        <w:tab/>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1) оптимизация государственной (муниципальной) сети образовательных организаций путем создания, реорганизации государственных (муниципальных) учреждений.</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2) открытие дошкольных групп, в том числе семейных, с реализацией образовательных программ дошкольного образования, в том числе размещенных в жилых помещениях.</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3) установление льготных условий, например, льготного налогового режима, в отношении ДОО негосударственного сектора.</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К рекомендуемым требованиям к размещению ДОО относятся:</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1) соблюдение принципа территориальной доступности для детей дошкольного возраста, закрепленного частями 2 и 3 статьи 67 Федерального закона об образовании;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2) соответствие условиям размещения ДОО, закрепленным в СП 2.4.3648-20;</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3) радиус доступности обслуживания для вновь строящихся и реконструируемых зданий ДОО обеспечивается согласно СП 252.1325800.2016</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В условиях сложившейся застройки возможно транспортное обеспечение (организация бесплатной перевозки до ДОО и обратно) обучающихся автобусами, предназначенными для перевозки детей, в соответствии с законодательством Российской Федерации.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Также в документе приведена методика расчета комплексного показателя обеспеченности дошкольным образованием детей дошкольного возраста. Показатель потребности в получении дошкольного образования рассчитывается субъектами РФ в разрезе муниципальных районов, муниципальных округов и городских округов, а также в целом по субъекту РФ ежегодно на 1 января текущего календарного года.</w:t>
      </w:r>
    </w:p>
    <w:p>
      <w:pPr>
        <w:pStyle w:val="168"/>
        <w:ind w:left="0" w:firstLine="708"/>
        <w:rPr>
          <w:rFonts w:hint="default" w:ascii="Times New Roman" w:hAnsi="Times New Roman" w:cs="Times New Roman"/>
          <w:sz w:val="18"/>
          <w:szCs w:val="18"/>
        </w:rPr>
      </w:pPr>
    </w:p>
    <w:p>
      <w:pPr>
        <w:pStyle w:val="168"/>
        <w:ind w:left="0" w:firstLine="708"/>
        <w:jc w:val="left"/>
        <w:rPr>
          <w:rFonts w:hint="default" w:ascii="Times New Roman" w:hAnsi="Times New Roman" w:cs="Times New Roman"/>
          <w:b/>
          <w:sz w:val="18"/>
          <w:szCs w:val="18"/>
        </w:rPr>
      </w:pPr>
      <w:bookmarkStart w:id="1" w:name="_Hlk148447579"/>
      <w:r>
        <w:rPr>
          <w:rFonts w:hint="default" w:ascii="Times New Roman" w:hAnsi="Times New Roman" w:cs="Times New Roman"/>
          <w:b/>
          <w:sz w:val="18"/>
          <w:szCs w:val="18"/>
        </w:rPr>
        <w:t>Заместитель межрайонного прокурора Анастасия Карпова разъясняет:</w:t>
      </w:r>
    </w:p>
    <w:bookmarkEnd w:id="1"/>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Федеральным законом от 06.03.2022 №38-ФЗ УК РФ дополнен статьей 316 Укрывательство преступлений</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Так, заранее не обещанное укрывательство тяжких преступлений, совершенных в отношении несовершеннолетних, не достигших четырнадцатилетнего возраста, влечет наказание в виде штрафа в размере до ста тысяч рублей или в размере заработной платы или иного дохода осужденного за период до одного года, либо принудительных работ на срок до одного года, либо лишение свободы на тот же срок.</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Заранее не обещанное укрывательство особо тяжких преступлений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168"/>
        <w:ind w:left="0"/>
        <w:jc w:val="right"/>
        <w:rPr>
          <w:rFonts w:hint="default" w:ascii="Times New Roman" w:hAnsi="Times New Roman" w:cs="Times New Roman"/>
          <w:b/>
          <w:sz w:val="18"/>
          <w:szCs w:val="18"/>
        </w:rPr>
      </w:pPr>
    </w:p>
    <w:p>
      <w:pPr>
        <w:pStyle w:val="168"/>
        <w:ind w:left="0"/>
        <w:jc w:val="right"/>
        <w:rPr>
          <w:rFonts w:hint="default" w:ascii="Times New Roman" w:hAnsi="Times New Roman" w:cs="Times New Roman"/>
          <w:b/>
          <w:sz w:val="18"/>
          <w:szCs w:val="18"/>
        </w:rPr>
      </w:pPr>
    </w:p>
    <w:p>
      <w:pPr>
        <w:pStyle w:val="168"/>
        <w:ind w:left="0"/>
        <w:jc w:val="left"/>
        <w:rPr>
          <w:rFonts w:hint="default" w:ascii="Times New Roman" w:hAnsi="Times New Roman" w:cs="Times New Roman"/>
          <w:b/>
          <w:sz w:val="18"/>
          <w:szCs w:val="18"/>
        </w:rPr>
      </w:pPr>
      <w:bookmarkStart w:id="2" w:name="_Hlk148447704"/>
      <w:r>
        <w:rPr>
          <w:rFonts w:hint="default" w:ascii="Times New Roman" w:hAnsi="Times New Roman" w:cs="Times New Roman"/>
          <w:b/>
          <w:sz w:val="18"/>
          <w:szCs w:val="18"/>
        </w:rPr>
        <w:t>Старший помощник межрайонного прокурора Жанна Сиротинина разъясняет:</w:t>
      </w:r>
    </w:p>
    <w:p>
      <w:pPr>
        <w:pStyle w:val="168"/>
        <w:ind w:left="0" w:firstLine="708"/>
        <w:rPr>
          <w:rFonts w:hint="default" w:ascii="Times New Roman" w:hAnsi="Times New Roman" w:cs="Times New Roman"/>
          <w:sz w:val="18"/>
          <w:szCs w:val="18"/>
        </w:rPr>
      </w:pPr>
    </w:p>
    <w:bookmarkEnd w:id="2"/>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В соответствии с ч. 4 ст. 13.4 Федерального закона от 24.06.1998 № 89-ФЗ «Об отходах производства и потребления» органы местного самоуправления определяют схему размещения обустроенных ими мест (площадок) накопления твердых коммунальных отходов и осуществляют ведение реестра мест (площадок) накопления твердых коммунальных отходов.</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Правила обустройства мест (площадок) накопления твердых коммунальных отходов и ведения их реестра (далее – Правила) утверждены постановлением </w:t>
      </w:r>
      <w:r>
        <w:rPr>
          <w:rFonts w:hint="default" w:ascii="Times New Roman" w:hAnsi="Times New Roman" w:cs="Times New Roman"/>
          <w:sz w:val="18"/>
          <w:szCs w:val="18"/>
        </w:rPr>
        <w:t>Правительства РФ от 31.08.2018 № 1039.</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rPr>
        <w:t>Согласно п.п. 11-13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ведется на бумажном носителе и в электронном виде, размещается </w:t>
      </w:r>
      <w:r>
        <w:rPr>
          <w:rFonts w:hint="default" w:ascii="Times New Roman" w:hAnsi="Times New Roman" w:cs="Times New Roman"/>
          <w:sz w:val="18"/>
          <w:szCs w:val="18"/>
          <w:shd w:val="clear" w:color="auto" w:fill="FFFFFF"/>
        </w:rPr>
        <w:t>на официальном сайте муниципалитета в сети «Интернет». При этом, его размещение осуществляется исходя из положений абз.. 2 п. 15, п. 16 Правил с учетом возможности ознакомления непосредственно со схемой размещений таких мест, являющейся составной частью реестра, на карте соответствующего муниципального образования масштаба 1:2000.</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Каждый гражданин может ознакомиться с данной информацией, зайдя на официальный сайт соответствующего муниципалитета, где проживает.</w:t>
      </w:r>
    </w:p>
    <w:p>
      <w:pPr>
        <w:pStyle w:val="168"/>
        <w:ind w:left="0"/>
        <w:rPr>
          <w:rFonts w:hint="default" w:ascii="Times New Roman" w:hAnsi="Times New Roman" w:cs="Times New Roman"/>
          <w:sz w:val="18"/>
          <w:szCs w:val="18"/>
        </w:rPr>
      </w:pPr>
    </w:p>
    <w:p>
      <w:pPr>
        <w:pStyle w:val="168"/>
        <w:ind w:left="0"/>
        <w:jc w:val="left"/>
        <w:rPr>
          <w:rFonts w:hint="default" w:ascii="Times New Roman" w:hAnsi="Times New Roman" w:cs="Times New Roman"/>
          <w:b/>
          <w:sz w:val="18"/>
          <w:szCs w:val="18"/>
        </w:rPr>
      </w:pPr>
      <w:bookmarkStart w:id="3" w:name="_Hlk148447657"/>
      <w:r>
        <w:rPr>
          <w:rFonts w:hint="default" w:ascii="Times New Roman" w:hAnsi="Times New Roman" w:cs="Times New Roman"/>
          <w:b/>
          <w:sz w:val="18"/>
          <w:szCs w:val="18"/>
        </w:rPr>
        <w:t>Старший помощник межрайонного прокурора Елена Потехина разъясняет:</w:t>
      </w:r>
    </w:p>
    <w:bookmarkEnd w:id="3"/>
    <w:p>
      <w:pPr>
        <w:pStyle w:val="168"/>
        <w:ind w:left="0"/>
        <w:jc w:val="right"/>
        <w:rPr>
          <w:rFonts w:hint="default" w:ascii="Times New Roman" w:hAnsi="Times New Roman" w:cs="Times New Roman"/>
          <w:b/>
          <w:sz w:val="18"/>
          <w:szCs w:val="18"/>
        </w:rPr>
      </w:pP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Правоотношения, возникающие при обороте гражданского, служебного, а также боевого ручного стрелкового и холодного оружия, регулируются положениями Федерального закона от 13.12.1996 № 150-ФЗ «Об оружии».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Оружие - устройства и предметы, конструктивно предназначенные для поражения живой или иной цели, подачи сигналов.</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Помните, что оружие является источником повышенной опасности.</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Хранение оружия и патронов к нему допускается гражданами Российской Федерации, получившими разрешение в установленном законом порядке.</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За нарушение правил приобретения или передачи оружия, если эти действия не содержат признаков уголовно наказуемого деяния, ответственность наступает по ч. 6 ст. 20.8 КоАП РФ. Указанные действия влекут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Частью 1 статьи 222 Уголовного кодекса Российской Федерации (далее – УК РФ) предусмотрено, что незаконные приобретение, передача, хранение, перевозка, пересылка или ношение огнестрельного оружия, его основных частей и боеприпасов наказывается:</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color w:val="333333"/>
          <w:sz w:val="18"/>
          <w:szCs w:val="18"/>
          <w:shd w:val="clear" w:color="auto" w:fill="FFFFFF"/>
        </w:rPr>
        <w:t>-ограничением свободы на срок до 3 лет;</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color w:val="333333"/>
          <w:sz w:val="18"/>
          <w:szCs w:val="18"/>
          <w:shd w:val="clear" w:color="auto" w:fill="FFFFFF"/>
        </w:rPr>
        <w:t>-принудительными работами на срок до 4 лет;</w:t>
      </w:r>
    </w:p>
    <w:p>
      <w:pPr>
        <w:pStyle w:val="168"/>
        <w:ind w:left="0" w:firstLine="708"/>
        <w:rPr>
          <w:rFonts w:hint="default" w:ascii="Times New Roman" w:hAnsi="Times New Roman" w:cs="Times New Roman"/>
          <w:color w:val="333333"/>
          <w:sz w:val="18"/>
          <w:szCs w:val="18"/>
        </w:rPr>
      </w:pPr>
      <w:r>
        <w:rPr>
          <w:rFonts w:hint="default" w:ascii="Times New Roman" w:hAnsi="Times New Roman" w:cs="Times New Roman"/>
          <w:color w:val="333333"/>
          <w:sz w:val="18"/>
          <w:szCs w:val="18"/>
          <w:shd w:val="clear" w:color="auto" w:fill="FFFFFF"/>
        </w:rPr>
        <w:t>-арестом на срок до 6 месяцев;</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-лишением свободы на срок от 3 до 5 лет со штрафом в размере до 80 000 руб. или в размере заработной платы или иного дохода осужденного за период до 3 месяцев либо без такового.</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Уголовным кодексом Российской Федерации ответственность предусмотрена также за незаконные приобретение, передачу, сбыт, хранение, перевозку, пересылку или ношение крупнокалиберного огнестрельного оружия, его основных частей и боеприпасов к нему (ст. 222.2 УК РФ), незаконное изготовление оружия (ст. 223 УК РФ).</w:t>
      </w:r>
    </w:p>
    <w:p>
      <w:pPr>
        <w:pStyle w:val="168"/>
        <w:ind w:left="0" w:firstLine="708"/>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В случае, если Вы нашли оружие, Вы обязаны незамедлительно обратиться в территориальный орган МВД России для его добровольной сдачи. Лицо, добровольно сдавшее оружие, его основные части и боеприпасы к нему, освобождается от уголовной ответственности по ст. 222 УК РФ.</w:t>
      </w:r>
    </w:p>
    <w:p>
      <w:pPr>
        <w:pStyle w:val="168"/>
        <w:ind w:left="0"/>
        <w:rPr>
          <w:rFonts w:hint="default" w:ascii="Times New Roman" w:hAnsi="Times New Roman" w:cs="Times New Roman"/>
          <w:sz w:val="18"/>
          <w:szCs w:val="18"/>
        </w:rPr>
      </w:pPr>
    </w:p>
    <w:p>
      <w:pPr>
        <w:tabs>
          <w:tab w:val="left" w:pos="3060"/>
        </w:tabs>
        <w:spacing w:before="120" w:line="240" w:lineRule="atLeast"/>
        <w:ind w:left="-720" w:right="-931"/>
        <w:jc w:val="center"/>
        <w:rPr>
          <w:b/>
          <w:sz w:val="30"/>
        </w:rPr>
      </w:pPr>
      <w:r>
        <w:rPr>
          <w:rFonts w:hint="default"/>
          <w:lang w:val="ru-RU"/>
        </w:rPr>
        <w:t xml:space="preserve">                                                                                                                                  </w:t>
      </w:r>
      <w:r>
        <w:t xml:space="preserve">Проект  </w:t>
      </w:r>
      <w:r>
        <w:rPr>
          <w:b/>
          <w:sz w:val="30"/>
        </w:rPr>
        <w:br w:type="textWrapping" w:clear="all"/>
      </w: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tabs>
          <w:tab w:val="left" w:pos="3060"/>
        </w:tabs>
        <w:ind w:right="-3"/>
        <w:jc w:val="center"/>
        <w:rPr>
          <w:rFonts w:hint="default" w:ascii="Times New Roman" w:hAnsi="Times New Roman" w:cs="Times New Roman"/>
          <w:sz w:val="18"/>
          <w:szCs w:val="18"/>
        </w:rPr>
      </w:pPr>
      <w:r>
        <w:rPr>
          <w:rFonts w:hint="default" w:ascii="Times New Roman" w:hAnsi="Times New Roman" w:cs="Times New Roman"/>
          <w:b/>
          <w:sz w:val="18"/>
          <w:szCs w:val="18"/>
        </w:rPr>
        <w:t>Совета депутатов Взвадского сельского поселения</w:t>
      </w:r>
    </w:p>
    <w:p>
      <w:pPr>
        <w:tabs>
          <w:tab w:val="left" w:pos="2338"/>
          <w:tab w:val="left" w:pos="5740"/>
        </w:tabs>
        <w:ind w:left="-284" w:right="-3"/>
        <w:jc w:val="center"/>
        <w:rPr>
          <w:rFonts w:hint="default" w:ascii="Times New Roman" w:hAnsi="Times New Roman" w:cs="Times New Roman"/>
          <w:b/>
          <w:sz w:val="18"/>
          <w:szCs w:val="18"/>
        </w:rPr>
      </w:pPr>
    </w:p>
    <w:p>
      <w:pPr>
        <w:tabs>
          <w:tab w:val="left" w:pos="900"/>
          <w:tab w:val="left" w:pos="2340"/>
          <w:tab w:val="center" w:pos="4679"/>
        </w:tabs>
        <w:ind w:left="142" w:right="-3"/>
        <w:jc w:val="center"/>
        <w:rPr>
          <w:rFonts w:hint="default" w:ascii="Times New Roman" w:hAnsi="Times New Roman" w:cs="Times New Roman"/>
          <w:b/>
          <w:bCs/>
          <w:spacing w:val="90"/>
          <w:sz w:val="18"/>
          <w:szCs w:val="18"/>
        </w:rPr>
      </w:pPr>
      <w:r>
        <w:rPr>
          <w:rFonts w:hint="default" w:ascii="Times New Roman" w:hAnsi="Times New Roman" w:cs="Times New Roman"/>
          <w:b/>
          <w:bCs/>
          <w:spacing w:val="90"/>
          <w:sz w:val="18"/>
          <w:szCs w:val="18"/>
        </w:rPr>
        <w:t>РЕШЕНИЕ</w:t>
      </w:r>
    </w:p>
    <w:p>
      <w:pPr>
        <w:shd w:val="clear" w:color="auto" w:fill="FFFFFF"/>
        <w:jc w:val="center"/>
        <w:rPr>
          <w:rFonts w:hint="default" w:ascii="Times New Roman" w:hAnsi="Times New Roman" w:cs="Times New Roman"/>
          <w:b/>
          <w:bCs/>
          <w:spacing w:val="-1"/>
          <w:sz w:val="18"/>
          <w:szCs w:val="18"/>
        </w:rPr>
      </w:pP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от          2023 года   №</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д.Взвад</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О внесении изменения в  бюджет  Взвадского</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 сельского поселения на 2023 год и на плановый</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 период 2024 и 2025 годы</w:t>
      </w:r>
    </w:p>
    <w:p>
      <w:pPr>
        <w:shd w:val="clear" w:color="auto" w:fill="FFFFFF"/>
        <w:jc w:val="center"/>
        <w:rPr>
          <w:rFonts w:hint="default" w:ascii="Times New Roman" w:hAnsi="Times New Roman" w:cs="Times New Roman"/>
          <w:b/>
          <w:bCs/>
          <w:spacing w:val="-1"/>
          <w:sz w:val="18"/>
          <w:szCs w:val="18"/>
        </w:rPr>
      </w:pPr>
    </w:p>
    <w:p>
      <w:pPr>
        <w:shd w:val="clear" w:color="auto" w:fill="FFFFFF"/>
        <w:ind w:left="335" w:firstLine="373"/>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с Бюджетным кодексом Российской Федерации, Уставом Взвадского сельского поселения</w:t>
      </w:r>
    </w:p>
    <w:p>
      <w:pPr>
        <w:shd w:val="clear" w:color="auto" w:fill="FFFFFF"/>
        <w:ind w:left="335" w:firstLine="373"/>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Совет депутатов Взвадского сельского поселения</w:t>
      </w:r>
    </w:p>
    <w:p>
      <w:pPr>
        <w:shd w:val="clear" w:color="auto" w:fill="FFFFFF"/>
        <w:ind w:left="335" w:right="-545"/>
        <w:rPr>
          <w:rFonts w:hint="default" w:ascii="Times New Roman" w:hAnsi="Times New Roman" w:cs="Times New Roman"/>
          <w:b/>
          <w:bCs/>
          <w:sz w:val="18"/>
          <w:szCs w:val="18"/>
        </w:rPr>
      </w:pPr>
      <w:r>
        <w:rPr>
          <w:rFonts w:hint="default" w:ascii="Times New Roman" w:hAnsi="Times New Roman" w:cs="Times New Roman"/>
          <w:b/>
          <w:bCs/>
          <w:sz w:val="18"/>
          <w:szCs w:val="18"/>
        </w:rPr>
        <w:t>РЕШИЛ:</w:t>
      </w:r>
    </w:p>
    <w:p>
      <w:pPr>
        <w:shd w:val="clear" w:color="auto" w:fill="FFFFFF"/>
        <w:ind w:left="335" w:right="-545"/>
        <w:rPr>
          <w:rFonts w:hint="default" w:ascii="Times New Roman" w:hAnsi="Times New Roman" w:cs="Times New Roman"/>
          <w:sz w:val="18"/>
          <w:szCs w:val="18"/>
        </w:rPr>
      </w:pP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30.12.2022 г. № 105 «О бюджете Взвадского сельского поселения на 2023 год и на плановый период 2024 и 2025 годы».</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2. Пункт 1 изложить в следующей редакции:</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2023 год ;</w:t>
      </w:r>
    </w:p>
    <w:p>
      <w:pPr>
        <w:ind w:left="30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1.1. прогнозируемый общий объем доходов бюджета сельского поселения 13661,4 тыс. рублей.;</w:t>
      </w:r>
    </w:p>
    <w:p>
      <w:pPr>
        <w:pStyle w:val="4"/>
        <w:rPr>
          <w:rFonts w:hint="default" w:ascii="Times New Roman" w:hAnsi="Times New Roman" w:cs="Times New Roman"/>
          <w:sz w:val="18"/>
          <w:szCs w:val="18"/>
        </w:rPr>
      </w:pPr>
      <w:r>
        <w:rPr>
          <w:rFonts w:hint="default" w:ascii="Times New Roman" w:hAnsi="Times New Roman" w:cs="Times New Roman"/>
          <w:sz w:val="18"/>
          <w:szCs w:val="18"/>
        </w:rPr>
        <w:t xml:space="preserve">                1.2. прогнозируемый общий объем расходов бюджета сельского поселения в сумме 13692,0 тыс. рублей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1.3.  дефицит бюджета сельского поселения на 2023 год 30,6 тыс. рублей.»</w:t>
      </w:r>
    </w:p>
    <w:p>
      <w:pPr>
        <w:pStyle w:val="106"/>
        <w:ind w:firstLine="708"/>
        <w:jc w:val="both"/>
        <w:rPr>
          <w:rFonts w:hint="default" w:ascii="Times New Roman" w:hAnsi="Times New Roman" w:cs="Times New Roman"/>
          <w:snapToGrid w:val="0"/>
          <w:sz w:val="18"/>
          <w:szCs w:val="18"/>
        </w:rPr>
      </w:pPr>
      <w:r>
        <w:rPr>
          <w:rFonts w:hint="default" w:ascii="Times New Roman" w:hAnsi="Times New Roman" w:cs="Times New Roman"/>
          <w:snapToGrid w:val="0"/>
          <w:sz w:val="18"/>
          <w:szCs w:val="18"/>
        </w:rPr>
        <w:t xml:space="preserve"> 3. Пункт 8 изложить в следующей редакции :</w:t>
      </w:r>
    </w:p>
    <w:p>
      <w:pPr>
        <w:tabs>
          <w:tab w:val="left" w:pos="720"/>
        </w:tabs>
        <w:ind w:firstLine="630" w:firstLineChars="350"/>
        <w:jc w:val="both"/>
        <w:rPr>
          <w:rFonts w:hint="default" w:ascii="Times New Roman" w:hAnsi="Times New Roman" w:cs="Times New Roman"/>
          <w:snapToGrid w:val="0"/>
          <w:sz w:val="18"/>
          <w:szCs w:val="18"/>
        </w:rPr>
      </w:pPr>
      <w:r>
        <w:rPr>
          <w:rFonts w:hint="default" w:ascii="Times New Roman" w:hAnsi="Times New Roman" w:cs="Times New Roman"/>
          <w:sz w:val="18"/>
          <w:szCs w:val="18"/>
        </w:rPr>
        <w:t>«8. Утвердить объем межбюджетных трансфертов, получаемых из других бюджетов бюджетной системы Российской Федерации</w:t>
      </w:r>
      <w:r>
        <w:rPr>
          <w:rFonts w:hint="default" w:ascii="Times New Roman" w:hAnsi="Times New Roman" w:cs="Times New Roman"/>
          <w:b/>
          <w:sz w:val="18"/>
          <w:szCs w:val="18"/>
        </w:rPr>
        <w:t xml:space="preserve"> </w:t>
      </w:r>
      <w:r>
        <w:rPr>
          <w:rFonts w:hint="default" w:ascii="Times New Roman" w:hAnsi="Times New Roman" w:cs="Times New Roman"/>
          <w:sz w:val="18"/>
          <w:szCs w:val="18"/>
        </w:rPr>
        <w:t>на 2023 год в сумме 12700,9 тыс. рублей, на 2024 год в сумме 5251,6 тыс. рублей, на 2025 год в сумме  5337,2 тыс. рублей»</w:t>
      </w:r>
    </w:p>
    <w:p>
      <w:pPr>
        <w:pStyle w:val="106"/>
        <w:ind w:firstLine="708"/>
        <w:jc w:val="both"/>
        <w:rPr>
          <w:rFonts w:hint="default" w:ascii="Times New Roman" w:hAnsi="Times New Roman" w:cs="Times New Roman"/>
          <w:sz w:val="18"/>
          <w:szCs w:val="18"/>
        </w:rPr>
      </w:pPr>
      <w:r>
        <w:rPr>
          <w:rFonts w:hint="default" w:ascii="Times New Roman" w:hAnsi="Times New Roman" w:cs="Times New Roman"/>
          <w:snapToGrid w:val="0"/>
          <w:sz w:val="18"/>
          <w:szCs w:val="18"/>
        </w:rPr>
        <w:t xml:space="preserve"> </w:t>
      </w:r>
      <w:r>
        <w:rPr>
          <w:rFonts w:hint="default" w:ascii="Times New Roman" w:hAnsi="Times New Roman" w:cs="Times New Roman"/>
          <w:sz w:val="18"/>
          <w:szCs w:val="18"/>
        </w:rPr>
        <w:t xml:space="preserve">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1,3,4,5,7 к настоящему решению изложить в прилагаемой редакции.</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5</w:t>
      </w:r>
      <w:r>
        <w:rPr>
          <w:rFonts w:hint="default" w:ascii="Times New Roman" w:hAnsi="Times New Roman" w:cs="Times New Roman"/>
          <w:snapToGrid w:val="0"/>
          <w:sz w:val="18"/>
          <w:szCs w:val="18"/>
        </w:rPr>
        <w:t xml:space="preserve"> . Опубликовать решение в газете «Взвадский вестник».</w:t>
      </w:r>
    </w:p>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Глава Взвадского сельского поселения                                   В.И.Ивашкин</w:t>
      </w:r>
    </w:p>
    <w:p>
      <w:pPr>
        <w:jc w:val="both"/>
        <w:rPr>
          <w:rFonts w:hint="default" w:ascii="Times New Roman" w:hAnsi="Times New Roman" w:cs="Times New Roman"/>
          <w:bCs/>
          <w:sz w:val="18"/>
          <w:szCs w:val="18"/>
        </w:rPr>
      </w:pPr>
      <w:r>
        <w:rPr>
          <w:rFonts w:hint="default" w:ascii="Times New Roman" w:hAnsi="Times New Roman" w:cs="Times New Roman"/>
          <w:b/>
          <w:sz w:val="18"/>
          <w:szCs w:val="18"/>
        </w:rPr>
        <w:t xml:space="preserve">                                                                                                                </w:t>
      </w:r>
      <w:r>
        <w:rPr>
          <w:rFonts w:hint="default" w:ascii="Times New Roman" w:hAnsi="Times New Roman" w:cs="Times New Roman"/>
          <w:bCs/>
          <w:sz w:val="18"/>
          <w:szCs w:val="18"/>
        </w:rPr>
        <w:t xml:space="preserve">                                                                   </w:t>
      </w:r>
    </w:p>
    <w:p>
      <w:pPr>
        <w:jc w:val="right"/>
        <w:rPr>
          <w:rFonts w:hint="default" w:ascii="Times New Roman" w:hAnsi="Times New Roman" w:cs="Times New Roman"/>
          <w:b/>
          <w:sz w:val="18"/>
          <w:szCs w:val="18"/>
        </w:rPr>
      </w:pPr>
    </w:p>
    <w:p>
      <w:pPr>
        <w:jc w:val="right"/>
        <w:rPr>
          <w:rFonts w:hint="default" w:ascii="Times New Roman" w:hAnsi="Times New Roman" w:cs="Times New Roman"/>
          <w:b/>
          <w:sz w:val="18"/>
          <w:szCs w:val="18"/>
        </w:rPr>
      </w:pPr>
    </w:p>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 xml:space="preserve">Приложение 1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проект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2023 год и плановый период 2024 и 2025 годы»</w:t>
      </w:r>
    </w:p>
    <w:p>
      <w:pPr>
        <w:rPr>
          <w:rFonts w:hint="default" w:ascii="Times New Roman" w:hAnsi="Times New Roma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Прогнозируемые поступления доходов в бюджет Взвадского сельского поселения на 2023 год и плановый период 2024 и 2045 годы                                                                                                 (тыс. рублей)</w:t>
      </w:r>
    </w:p>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4" w:name="RANGE!A1:F181"/>
      <w:bookmarkEnd w:id="4"/>
    </w:p>
    <w:tbl>
      <w:tblPr>
        <w:tblStyle w:val="13"/>
        <w:tblW w:w="15479" w:type="dxa"/>
        <w:tblInd w:w="-578" w:type="dxa"/>
        <w:tblLayout w:type="fixed"/>
        <w:tblCellMar>
          <w:top w:w="0" w:type="dxa"/>
          <w:left w:w="108" w:type="dxa"/>
          <w:bottom w:w="0" w:type="dxa"/>
          <w:right w:w="108" w:type="dxa"/>
        </w:tblCellMar>
      </w:tblPr>
      <w:tblGrid>
        <w:gridCol w:w="7859"/>
        <w:gridCol w:w="2715"/>
        <w:gridCol w:w="1695"/>
        <w:gridCol w:w="1605"/>
        <w:gridCol w:w="1605"/>
      </w:tblGrid>
      <w:tr>
        <w:tblPrEx>
          <w:tblCellMar>
            <w:top w:w="0" w:type="dxa"/>
            <w:left w:w="108" w:type="dxa"/>
            <w:bottom w:w="0" w:type="dxa"/>
            <w:right w:w="108" w:type="dxa"/>
          </w:tblCellMar>
        </w:tblPrEx>
        <w:trPr>
          <w:cantSplit/>
          <w:trHeight w:val="627" w:hRule="atLeast"/>
          <w:tblHeader/>
        </w:trPr>
        <w:tc>
          <w:tcPr>
            <w:tcW w:w="785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w:t>
            </w:r>
          </w:p>
        </w:tc>
        <w:tc>
          <w:tcPr>
            <w:tcW w:w="271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классификации </w:t>
            </w:r>
          </w:p>
        </w:tc>
        <w:tc>
          <w:tcPr>
            <w:tcW w:w="169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2023 год</w:t>
            </w:r>
          </w:p>
        </w:tc>
        <w:tc>
          <w:tcPr>
            <w:tcW w:w="1605"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2024 год</w:t>
            </w:r>
          </w:p>
        </w:tc>
        <w:tc>
          <w:tcPr>
            <w:tcW w:w="1605"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2025 год</w:t>
            </w:r>
          </w:p>
        </w:tc>
      </w:tr>
      <w:tr>
        <w:tblPrEx>
          <w:tblCellMar>
            <w:top w:w="0" w:type="dxa"/>
            <w:left w:w="108" w:type="dxa"/>
            <w:bottom w:w="0" w:type="dxa"/>
            <w:right w:w="108" w:type="dxa"/>
          </w:tblCellMar>
        </w:tblPrEx>
        <w:trPr>
          <w:cantSplit/>
          <w:trHeight w:val="315" w:hRule="atLeast"/>
        </w:trPr>
        <w:tc>
          <w:tcPr>
            <w:tcW w:w="7859" w:type="dxa"/>
            <w:tcBorders>
              <w:top w:val="nil"/>
              <w:left w:val="single" w:color="auto" w:sz="4" w:space="0"/>
              <w:bottom w:val="single" w:color="auto" w:sz="4" w:space="0"/>
              <w:right w:val="nil"/>
            </w:tcBorders>
            <w:noWrap/>
            <w:vAlign w:val="top"/>
          </w:tcPr>
          <w:p>
            <w:pPr>
              <w:ind w:right="34"/>
              <w:rPr>
                <w:rFonts w:hint="default" w:ascii="Times New Roman" w:hAnsi="Times New Roman" w:cs="Times New Roman"/>
                <w:b/>
                <w:bCs/>
                <w:sz w:val="18"/>
                <w:szCs w:val="18"/>
              </w:rPr>
            </w:pPr>
            <w:r>
              <w:rPr>
                <w:rFonts w:hint="default" w:ascii="Times New Roman" w:hAnsi="Times New Roman" w:cs="Times New Roman"/>
                <w:b/>
                <w:bCs/>
                <w:sz w:val="18"/>
                <w:szCs w:val="18"/>
              </w:rPr>
              <w:t>ДОХОДЫ, ВСЕГО</w:t>
            </w:r>
          </w:p>
        </w:tc>
        <w:tc>
          <w:tcPr>
            <w:tcW w:w="2715"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w:t>
            </w:r>
          </w:p>
        </w:tc>
        <w:tc>
          <w:tcPr>
            <w:tcW w:w="1695" w:type="dxa"/>
            <w:tcBorders>
              <w:top w:val="nil"/>
              <w:left w:val="nil"/>
              <w:bottom w:val="single" w:color="auto" w:sz="4" w:space="0"/>
              <w:right w:val="single" w:color="auto" w:sz="4" w:space="0"/>
            </w:tcBorders>
            <w:noWrap/>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13661,4</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5949,4</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6071,4</w:t>
            </w:r>
          </w:p>
        </w:tc>
      </w:tr>
      <w:tr>
        <w:tblPrEx>
          <w:tblCellMar>
            <w:top w:w="0" w:type="dxa"/>
            <w:left w:w="108" w:type="dxa"/>
            <w:bottom w:w="0" w:type="dxa"/>
            <w:right w:w="108" w:type="dxa"/>
          </w:tblCellMar>
        </w:tblPrEx>
        <w:trPr>
          <w:cantSplit/>
          <w:trHeight w:val="330"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5" w:name="RANGE!A9:D9"/>
            <w:bookmarkEnd w:id="5"/>
            <w:bookmarkStart w:id="6" w:name="RANGE!A9:D181"/>
            <w:r>
              <w:rPr>
                <w:rFonts w:hint="default" w:ascii="Times New Roman" w:hAnsi="Times New Roman" w:cs="Times New Roman"/>
                <w:b/>
                <w:bCs/>
                <w:sz w:val="18"/>
                <w:szCs w:val="18"/>
              </w:rPr>
              <w:t>Налоговые и неналоговые доходы</w:t>
            </w:r>
            <w:bookmarkEnd w:id="6"/>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10000000000000000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860,5</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697,8</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734,2</w:t>
            </w:r>
          </w:p>
        </w:tc>
      </w:tr>
      <w:tr>
        <w:tblPrEx>
          <w:tblCellMar>
            <w:top w:w="0" w:type="dxa"/>
            <w:left w:w="108" w:type="dxa"/>
            <w:bottom w:w="0" w:type="dxa"/>
            <w:right w:w="108" w:type="dxa"/>
          </w:tblCellMar>
        </w:tblPrEx>
        <w:trPr>
          <w:cantSplit/>
          <w:trHeight w:val="330"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7" w:name="RANGE!A121:D121"/>
            <w:r>
              <w:rPr>
                <w:rFonts w:hint="default" w:ascii="Times New Roman" w:hAnsi="Times New Roman" w:cs="Times New Roman"/>
                <w:b/>
                <w:bCs/>
                <w:sz w:val="18"/>
                <w:szCs w:val="18"/>
              </w:rPr>
              <w:t>Безвозмездные поступления</w:t>
            </w:r>
            <w:bookmarkEnd w:id="7"/>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20000000000000000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12800,9</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5251,6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5337,2</w:t>
            </w:r>
          </w:p>
        </w:tc>
      </w:tr>
      <w:tr>
        <w:tblPrEx>
          <w:tblCellMar>
            <w:top w:w="0" w:type="dxa"/>
            <w:left w:w="108" w:type="dxa"/>
            <w:bottom w:w="0" w:type="dxa"/>
            <w:right w:w="108" w:type="dxa"/>
          </w:tblCellMar>
        </w:tblPrEx>
        <w:trPr>
          <w:cantSplit/>
          <w:trHeight w:val="630"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8" w:name="RANGE!A122:D122"/>
            <w:r>
              <w:rPr>
                <w:rFonts w:hint="default" w:ascii="Times New Roman" w:hAnsi="Times New Roman" w:cs="Times New Roman"/>
                <w:b/>
                <w:bCs/>
                <w:sz w:val="18"/>
                <w:szCs w:val="18"/>
              </w:rPr>
              <w:t>Безвозмездные поступления от других бюджетов бюджетной системы Российской Федерации</w:t>
            </w:r>
            <w:bookmarkEnd w:id="8"/>
          </w:p>
        </w:tc>
        <w:tc>
          <w:tcPr>
            <w:tcW w:w="2715"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20200000000000000</w:t>
            </w:r>
          </w:p>
        </w:tc>
        <w:tc>
          <w:tcPr>
            <w:tcW w:w="169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12700,9</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4664,2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4745,7</w:t>
            </w:r>
          </w:p>
        </w:tc>
      </w:tr>
      <w:tr>
        <w:tblPrEx>
          <w:tblCellMar>
            <w:top w:w="0" w:type="dxa"/>
            <w:left w:w="108" w:type="dxa"/>
            <w:bottom w:w="0" w:type="dxa"/>
            <w:right w:w="108" w:type="dxa"/>
          </w:tblCellMar>
        </w:tblPrEx>
        <w:trPr>
          <w:cantSplit/>
          <w:trHeight w:val="600"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9" w:name="RANGE!A123:D123"/>
            <w:r>
              <w:rPr>
                <w:rFonts w:hint="default" w:ascii="Times New Roman" w:hAnsi="Times New Roman" w:cs="Times New Roman"/>
                <w:b/>
                <w:bCs/>
                <w:sz w:val="18"/>
                <w:szCs w:val="18"/>
              </w:rPr>
              <w:t xml:space="preserve">Дотации бюджетам бюджетной системы Российской Федерации </w:t>
            </w:r>
            <w:bookmarkEnd w:id="9"/>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20210000000000150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5673,2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4664,2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4745,7</w:t>
            </w:r>
          </w:p>
        </w:tc>
      </w:tr>
      <w:tr>
        <w:tblPrEx>
          <w:tblCellMar>
            <w:top w:w="0" w:type="dxa"/>
            <w:left w:w="108" w:type="dxa"/>
            <w:bottom w:w="0" w:type="dxa"/>
            <w:right w:w="108" w:type="dxa"/>
          </w:tblCellMar>
        </w:tblPrEx>
        <w:trPr>
          <w:cantSplit/>
          <w:trHeight w:val="330"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bookmarkStart w:id="10" w:name="RANGE!A124:D124"/>
            <w:r>
              <w:rPr>
                <w:rFonts w:hint="default" w:ascii="Times New Roman" w:hAnsi="Times New Roman" w:cs="Times New Roman"/>
                <w:sz w:val="18"/>
                <w:szCs w:val="18"/>
              </w:rPr>
              <w:t>Дотации на выравнивание бюджетной обеспеченности</w:t>
            </w:r>
            <w:bookmarkEnd w:id="10"/>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20216001000000150</w:t>
            </w:r>
          </w:p>
        </w:tc>
        <w:tc>
          <w:tcPr>
            <w:tcW w:w="169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5673,2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4664,2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4745,7</w:t>
            </w:r>
          </w:p>
        </w:tc>
      </w:tr>
      <w:tr>
        <w:tblPrEx>
          <w:tblCellMar>
            <w:top w:w="0" w:type="dxa"/>
            <w:left w:w="108" w:type="dxa"/>
            <w:bottom w:w="0" w:type="dxa"/>
            <w:right w:w="108" w:type="dxa"/>
          </w:tblCellMar>
        </w:tblPrEx>
        <w:trPr>
          <w:cantSplit/>
          <w:trHeight w:val="645" w:hRule="atLeast"/>
        </w:trPr>
        <w:tc>
          <w:tcPr>
            <w:tcW w:w="7859" w:type="dxa"/>
            <w:tcBorders>
              <w:top w:val="nil"/>
              <w:left w:val="single" w:color="auto" w:sz="4" w:space="0"/>
              <w:bottom w:val="single" w:color="auto" w:sz="4" w:space="0"/>
              <w:right w:val="nil"/>
            </w:tcBorders>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p>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20216001100000150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5673,2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4664,2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4745,7</w:t>
            </w:r>
          </w:p>
        </w:tc>
      </w:tr>
      <w:tr>
        <w:tblPrEx>
          <w:tblCellMar>
            <w:top w:w="0" w:type="dxa"/>
            <w:left w:w="108" w:type="dxa"/>
            <w:bottom w:w="0" w:type="dxa"/>
            <w:right w:w="108" w:type="dxa"/>
          </w:tblCellMar>
        </w:tblPrEx>
        <w:trPr>
          <w:cantSplit/>
          <w:trHeight w:val="67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11" w:name="RANGE!A128:D128"/>
            <w:r>
              <w:rPr>
                <w:rFonts w:hint="default" w:ascii="Times New Roman" w:hAnsi="Times New Roman" w:cs="Times New Roman"/>
                <w:b/>
                <w:bCs/>
                <w:sz w:val="18"/>
                <w:szCs w:val="18"/>
              </w:rPr>
              <w:t>Субсидии бюджетам бюджетной системы  Российской Федерации и муниципальных образований (межбюджетные субсидии)</w:t>
            </w:r>
            <w:bookmarkEnd w:id="11"/>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20220000000000150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6433,1</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355,6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355,4</w:t>
            </w:r>
          </w:p>
        </w:tc>
      </w:tr>
      <w:tr>
        <w:tblPrEx>
          <w:tblCellMar>
            <w:top w:w="0" w:type="dxa"/>
            <w:left w:w="108" w:type="dxa"/>
            <w:bottom w:w="0" w:type="dxa"/>
            <w:right w:w="108" w:type="dxa"/>
          </w:tblCellMar>
        </w:tblPrEx>
        <w:trPr>
          <w:cantSplit/>
          <w:trHeight w:val="408"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15"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20225467100000150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72,4</w:t>
            </w:r>
          </w:p>
        </w:tc>
      </w:tr>
      <w:tr>
        <w:tblPrEx>
          <w:tblCellMar>
            <w:top w:w="0" w:type="dxa"/>
            <w:left w:w="108" w:type="dxa"/>
            <w:bottom w:w="0" w:type="dxa"/>
            <w:right w:w="108" w:type="dxa"/>
          </w:tblCellMar>
        </w:tblPrEx>
        <w:trPr>
          <w:cantSplit/>
          <w:trHeight w:val="408" w:hRule="atLeast"/>
        </w:trPr>
        <w:tc>
          <w:tcPr>
            <w:tcW w:w="7859" w:type="dxa"/>
            <w:tcBorders>
              <w:top w:val="nil"/>
              <w:left w:val="single" w:color="auto" w:sz="4" w:space="0"/>
              <w:bottom w:val="single" w:color="auto" w:sz="4" w:space="0"/>
              <w:right w:val="nil"/>
            </w:tcBorders>
            <w:noWrap w:val="0"/>
            <w:vAlign w:val="top"/>
          </w:tcPr>
          <w:p>
            <w:pPr>
              <w:widowControl w:val="0"/>
              <w:autoSpaceDE w:val="0"/>
              <w:autoSpaceDN w:val="0"/>
              <w:adjustRightInd w:val="0"/>
              <w:spacing w:after="200" w:line="276" w:lineRule="auto"/>
              <w:rPr>
                <w:rFonts w:hint="default" w:ascii="Times New Roman" w:hAnsi="Times New Roman" w:cs="Times New Roman"/>
                <w:color w:val="22272F"/>
                <w:sz w:val="18"/>
                <w:szCs w:val="18"/>
                <w:shd w:val="clear" w:color="auto" w:fill="FFFFFF"/>
              </w:rPr>
            </w:pPr>
            <w:r>
              <w:rPr>
                <w:rFonts w:hint="default" w:ascii="Times New Roman" w:hAnsi="Times New Roman" w:cs="Times New Roman"/>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"https://base.garant.ru/72594406/c5e4d8cd0fc5f0e801bfa5b6014aa45c/" \l "block_1000" </w:instrText>
            </w:r>
            <w:r>
              <w:rPr>
                <w:rFonts w:hint="default" w:ascii="Times New Roman" w:hAnsi="Times New Roman" w:cs="Times New Roman"/>
                <w:sz w:val="18"/>
                <w:szCs w:val="18"/>
              </w:rPr>
              <w:fldChar w:fldCharType="separate"/>
            </w:r>
            <w:r>
              <w:rPr>
                <w:rFonts w:hint="default" w:ascii="Times New Roman" w:hAnsi="Times New Roman" w:cs="Times New Roman"/>
                <w:color w:val="3272C0"/>
                <w:sz w:val="18"/>
                <w:szCs w:val="18"/>
                <w:u w:val="single"/>
                <w:shd w:val="clear" w:color="auto" w:fill="FFFFFF"/>
              </w:rPr>
              <w:t>федеральной целевой программы</w:t>
            </w:r>
            <w:r>
              <w:rPr>
                <w:rFonts w:hint="default" w:ascii="Times New Roman" w:hAnsi="Times New Roman" w:cs="Times New Roman"/>
                <w:sz w:val="18"/>
                <w:szCs w:val="18"/>
              </w:rPr>
              <w:fldChar w:fldCharType="end"/>
            </w:r>
            <w:r>
              <w:rPr>
                <w:rFonts w:hint="default" w:ascii="Times New Roman" w:hAnsi="Times New Roman" w:cs="Times New Roman"/>
                <w:color w:val="22272F"/>
                <w:sz w:val="18"/>
                <w:szCs w:val="18"/>
                <w:shd w:val="clear" w:color="auto" w:fill="FFFFFF"/>
              </w:rPr>
              <w:t> "Увековечение памяти погибших при защите Отечества на 2019 - 2024 годы"</w:t>
            </w:r>
          </w:p>
          <w:p>
            <w:pPr>
              <w:rPr>
                <w:rFonts w:hint="default" w:ascii="Times New Roman" w:hAnsi="Times New Roman" w:cs="Times New Roman"/>
                <w:sz w:val="18"/>
                <w:szCs w:val="18"/>
              </w:rPr>
            </w:pP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Style w:val="495"/>
                <w:rFonts w:hint="default" w:ascii="Times New Roman" w:hAnsi="Times New Roman" w:cs="Times New Roman"/>
                <w:color w:val="000000"/>
                <w:sz w:val="18"/>
                <w:szCs w:val="18"/>
                <w:shd w:val="clear" w:color="auto" w:fill="FFFFFF"/>
              </w:rPr>
              <w:t>20225299100000150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2431,6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408"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424,0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r>
      <w:tr>
        <w:tblPrEx>
          <w:tblCellMar>
            <w:top w:w="0" w:type="dxa"/>
            <w:left w:w="108" w:type="dxa"/>
            <w:bottom w:w="0" w:type="dxa"/>
            <w:right w:w="108" w:type="dxa"/>
          </w:tblCellMar>
        </w:tblPrEx>
        <w:trPr>
          <w:cantSplit/>
          <w:trHeight w:val="408"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20229999100000150</w:t>
            </w:r>
          </w:p>
        </w:tc>
        <w:tc>
          <w:tcPr>
            <w:tcW w:w="169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424,0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r>
      <w:tr>
        <w:tblPrEx>
          <w:tblCellMar>
            <w:top w:w="0" w:type="dxa"/>
            <w:left w:w="108" w:type="dxa"/>
            <w:bottom w:w="0" w:type="dxa"/>
            <w:right w:w="108" w:type="dxa"/>
          </w:tblCellMar>
        </w:tblPrEx>
        <w:trPr>
          <w:cantSplit/>
          <w:trHeight w:val="408"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sz w:val="18"/>
                <w:szCs w:val="18"/>
              </w:rPr>
              <w:t>20229999107152 150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424,00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20229999107154150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2354,9</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2300" w:hRule="atLeast"/>
        </w:trPr>
        <w:tc>
          <w:tcPr>
            <w:tcW w:w="7859" w:type="dxa"/>
            <w:tcBorders>
              <w:top w:val="nil"/>
              <w:left w:val="single" w:color="auto" w:sz="4" w:space="0"/>
              <w:bottom w:val="single" w:color="auto" w:sz="4" w:space="0"/>
              <w:right w:val="nil"/>
            </w:tcBorders>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20229999107209150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450,0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20229999107526 150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700,0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Субвенции бюджетам бюджетной системы Российской Федерации</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20230000000000150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226,7</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231,8</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236,1</w:t>
            </w: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20230024000000150</w:t>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r>
              <w:rPr>
                <w:rFonts w:hint="default" w:ascii="Times New Roman" w:hAnsi="Times New Roman" w:cs="Times New Roman"/>
                <w:color w:val="000000"/>
                <w:sz w:val="18"/>
                <w:szCs w:val="18"/>
              </w:rPr>
              <w:tab/>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111,6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111,6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111,6</w:t>
            </w: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15" w:type="dxa"/>
            <w:tcBorders>
              <w:top w:val="nil"/>
              <w:left w:val="single" w:color="auto" w:sz="4" w:space="0"/>
              <w:bottom w:val="single" w:color="auto" w:sz="4" w:space="0"/>
              <w:right w:val="single" w:color="auto" w:sz="4" w:space="0"/>
            </w:tcBorders>
            <w:noWrap w:val="0"/>
            <w:vAlign w:val="bottom"/>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20231181000000150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115,1</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120,2</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124,5</w:t>
            </w: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2715"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20249999000000150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264,3</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Прочие межбюджетные трансферты, передаваемые бюджетам сельских поселений</w:t>
            </w:r>
          </w:p>
        </w:tc>
        <w:tc>
          <w:tcPr>
            <w:tcW w:w="2715"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20249999107420150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264,3</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2715"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20240014100000150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103,6</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715"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1695"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7859"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Прочие безвозмездные поступления в бюджеты сельских поселений</w:t>
            </w:r>
          </w:p>
        </w:tc>
        <w:tc>
          <w:tcPr>
            <w:tcW w:w="2715"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20705030100000150</w:t>
            </w:r>
          </w:p>
        </w:tc>
        <w:tc>
          <w:tcPr>
            <w:tcW w:w="1695" w:type="dxa"/>
            <w:tcBorders>
              <w:top w:val="nil"/>
              <w:left w:val="nil"/>
              <w:bottom w:val="single" w:color="auto" w:sz="4" w:space="0"/>
              <w:right w:val="single" w:color="auto" w:sz="4" w:space="0"/>
            </w:tcBorders>
            <w:noWrap w:val="0"/>
            <w:vAlign w:val="bottom"/>
          </w:tcPr>
          <w:p>
            <w:pPr>
              <w:rPr>
                <w:rFonts w:hint="default" w:ascii="Times New Roman" w:hAnsi="Times New Roman" w:cs="Times New Roman"/>
                <w:sz w:val="18"/>
                <w:szCs w:val="18"/>
              </w:rPr>
            </w:pPr>
            <w:r>
              <w:rPr>
                <w:rFonts w:hint="default" w:ascii="Times New Roman" w:hAnsi="Times New Roman" w:cs="Times New Roman"/>
                <w:sz w:val="18"/>
                <w:szCs w:val="18"/>
              </w:rPr>
              <w:t xml:space="preserve">      50,00</w:t>
            </w: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60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Приложение 3</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проект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2023 год и плановый период 2024 и 2025 годы» </w:t>
      </w:r>
    </w:p>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 xml:space="preserve">                          </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Распределение бюджетных ассигнований по разделам и подразделам,</w:t>
      </w:r>
    </w:p>
    <w:p>
      <w:pPr>
        <w:ind w:left="-494" w:firstLine="49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целевым статьям и видам расходов, функциональной классификации расходов бюджетов Российской Федерации на 2023 год и плановый период 2024-2025 годы  (тыс. рублей)</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5389" w:type="dxa"/>
        <w:tblInd w:w="-488" w:type="dxa"/>
        <w:shd w:val="clear" w:color="auto" w:fill="FFFFFF"/>
        <w:tblLayout w:type="autofit"/>
        <w:tblCellMar>
          <w:top w:w="0" w:type="dxa"/>
          <w:left w:w="108" w:type="dxa"/>
          <w:bottom w:w="0" w:type="dxa"/>
          <w:right w:w="108" w:type="dxa"/>
        </w:tblCellMar>
      </w:tblPr>
      <w:tblGrid>
        <w:gridCol w:w="5999"/>
        <w:gridCol w:w="1050"/>
        <w:gridCol w:w="990"/>
        <w:gridCol w:w="1725"/>
        <w:gridCol w:w="1155"/>
        <w:gridCol w:w="1560"/>
        <w:gridCol w:w="1590"/>
        <w:gridCol w:w="1320"/>
      </w:tblGrid>
      <w:tr>
        <w:tblPrEx>
          <w:shd w:val="clear" w:color="auto" w:fill="FFFFFF"/>
          <w:tblCellMar>
            <w:top w:w="0" w:type="dxa"/>
            <w:left w:w="108" w:type="dxa"/>
            <w:bottom w:w="0" w:type="dxa"/>
            <w:right w:w="108" w:type="dxa"/>
          </w:tblCellMar>
        </w:tblPrEx>
        <w:trPr>
          <w:trHeight w:val="371"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2025 г.</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3123,9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2570,9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2594,2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763,9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2214,3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1617,3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1378,1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2074,3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1477,3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1238,1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1727,8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1377,2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1218,1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1727,8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1377,2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1218,1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336,5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336,5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проведения выборов и</w:t>
            </w:r>
          </w:p>
          <w:p>
            <w:pPr>
              <w:rPr>
                <w:rFonts w:hint="default" w:ascii="Times New Roman" w:hAnsi="Times New Roman" w:cs="Times New Roman"/>
                <w:b/>
                <w:sz w:val="18"/>
                <w:szCs w:val="18"/>
              </w:rPr>
            </w:pPr>
            <w:r>
              <w:rPr>
                <w:rFonts w:hint="default" w:ascii="Times New Roman" w:hAnsi="Times New Roman" w:cs="Times New Roman"/>
                <w:b/>
                <w:sz w:val="18"/>
                <w:szCs w:val="18"/>
              </w:rPr>
              <w:t>референдумов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Организация и проведение выборов</w:t>
            </w:r>
          </w:p>
          <w:p>
            <w:pPr>
              <w:rPr>
                <w:rFonts w:hint="default" w:ascii="Times New Roman" w:hAnsi="Times New Roman" w:cs="Times New Roman"/>
                <w:b/>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color w:val="000000"/>
                <w:sz w:val="18"/>
                <w:szCs w:val="18"/>
                <w:shd w:val="clear" w:color="auto" w:fill="FFFFFF"/>
              </w:rPr>
              <w:t>900 00 30050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900 00 30050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880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rPr>
            </w:pPr>
            <w:r>
              <w:rPr>
                <w:rFonts w:hint="default" w:ascii="Times New Roman" w:hAnsi="Times New Roman" w:cs="Times New Roman"/>
                <w:b/>
                <w:sz w:val="18"/>
                <w:szCs w:val="18"/>
              </w:rPr>
              <w:t>187,9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b/>
                <w:sz w:val="18"/>
                <w:szCs w:val="18"/>
              </w:rPr>
              <w:t>328,5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274,0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122,5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118,2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122,5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w:t>
            </w:r>
          </w:p>
        </w:tc>
      </w:tr>
      <w:tr>
        <w:tblPrEx>
          <w:tblCellMar>
            <w:top w:w="0" w:type="dxa"/>
            <w:left w:w="108" w:type="dxa"/>
            <w:bottom w:w="0" w:type="dxa"/>
            <w:right w:w="108" w:type="dxa"/>
          </w:tblCellMar>
        </w:tblPrEx>
        <w:trPr>
          <w:trHeight w:val="818"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3013,0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496,9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513,3</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3012,5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496,4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512,8</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3012,5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496,4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512,8</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p>
            <w:pPr>
              <w:rPr>
                <w:rFonts w:hint="default" w:ascii="Times New Roman" w:hAnsi="Times New Roman" w:cs="Times New Roman"/>
                <w:b/>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2881,9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424,0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424,0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26,0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26,0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021 00 71540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2354,9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Софинансирование </w:t>
            </w:r>
            <w:r>
              <w:rPr>
                <w:rFonts w:hint="default" w:ascii="Times New Roman" w:hAnsi="Times New Roman" w:cs="Times New Roman"/>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021 00 </w:t>
            </w:r>
            <w:r>
              <w:rPr>
                <w:rFonts w:hint="default" w:ascii="Times New Roman" w:hAnsi="Times New Roman" w:cs="Times New Roman"/>
                <w:b/>
                <w:sz w:val="18"/>
                <w:szCs w:val="18"/>
                <w:lang w:val="en-US"/>
              </w:rPr>
              <w:t>S</w:t>
            </w:r>
            <w:r>
              <w:rPr>
                <w:rFonts w:hint="default" w:ascii="Times New Roman" w:hAnsi="Times New Roman" w:cs="Times New Roman"/>
                <w:b/>
                <w:sz w:val="18"/>
                <w:szCs w:val="18"/>
              </w:rPr>
              <w:t>1540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23,9</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53,1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130,6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154,8</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130,6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154,8</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3390,3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3390,3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9000072370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414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90000</w:t>
            </w:r>
            <w:r>
              <w:rPr>
                <w:rFonts w:hint="default" w:ascii="Times New Roman" w:hAnsi="Times New Roman" w:cs="Times New Roman"/>
                <w:sz w:val="18"/>
                <w:szCs w:val="18"/>
                <w:lang w:val="en-US"/>
              </w:rPr>
              <w:t>S2370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414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8.3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3276,7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312,2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624,6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84,6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84,6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Софинансирование </w:t>
            </w:r>
            <w:r>
              <w:rPr>
                <w:rFonts w:hint="default" w:ascii="Times New Roman" w:hAnsi="Times New Roman" w:cs="Times New Roman"/>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Благоустройство ТОС “улица Центральная”,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w:t>
            </w:r>
            <w:r>
              <w:rPr>
                <w:rFonts w:hint="default" w:ascii="Times New Roman" w:hAnsi="Times New Roman" w:cs="Times New Roman"/>
                <w:sz w:val="18"/>
                <w:szCs w:val="18"/>
              </w:rPr>
              <w:t>2090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w:t>
            </w:r>
            <w:r>
              <w:rPr>
                <w:rFonts w:hint="default" w:ascii="Times New Roman" w:hAnsi="Times New Roman" w:cs="Times New Roman"/>
                <w:sz w:val="18"/>
                <w:szCs w:val="18"/>
              </w:rPr>
              <w:t>2090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180,0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2472,1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trHeight w:val="1402"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Благоустройство   Воинского захоронения  д. Взвад Новгородская область Старорусский район</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01300</w:t>
            </w:r>
            <w:r>
              <w:rPr>
                <w:rFonts w:hint="default" w:ascii="Times New Roman" w:hAnsi="Times New Roman" w:cs="Times New Roman"/>
                <w:b/>
                <w:sz w:val="18"/>
                <w:szCs w:val="18"/>
                <w:lang w:val="en-US"/>
              </w:rPr>
              <w:t>L2990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2448,0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на обустройство и восстановление   воинского захоронения в д. Взвад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01300</w:t>
            </w:r>
            <w:r>
              <w:rPr>
                <w:rFonts w:hint="default" w:ascii="Times New Roman" w:hAnsi="Times New Roman" w:cs="Times New Roman"/>
                <w:sz w:val="18"/>
                <w:szCs w:val="18"/>
                <w:lang w:val="en-US"/>
              </w:rPr>
              <w:t>L2990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обустройство и восстановление   воинского захоронения в д. Взвад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013 0040540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24,1</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517"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hint="default" w:ascii="Times New Roman" w:hAnsi="Times New Roman" w:cs="Times New Roman"/>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040 000000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rPr>
          <w:trHeight w:val="321" w:hRule="atLeast"/>
        </w:trPr>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2492,8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2213,3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2206,1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04000 20060</w:t>
            </w:r>
          </w:p>
          <w:p>
            <w:pPr>
              <w:jc w:val="center"/>
              <w:rPr>
                <w:rFonts w:hint="default" w:ascii="Times New Roman" w:hAnsi="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2492,8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2213,3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2206,1</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040 00400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040 00400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040 0071420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264,3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040 0071420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264,3</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Ремонт помещения по адресу Новгородская область, Старорусский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040 0075260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700,0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сельских поселений на реализацию приоритетных проектов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rPr>
            </w:pPr>
            <w:r>
              <w:rPr>
                <w:rFonts w:hint="default" w:ascii="Times New Roman" w:hAnsi="Times New Roman" w:cs="Times New Roman"/>
                <w:b/>
                <w:sz w:val="18"/>
                <w:szCs w:val="18"/>
                <w:lang w:val="en-US"/>
              </w:rPr>
              <w:t>04000S5260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сельских поселений на реализацию приоритетных проектов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04000S5260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rPr>
                <w:rFonts w:hint="default" w:ascii="Times New Roman" w:hAnsi="Times New Roman" w:cs="Times New Roman"/>
                <w:b/>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0</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L4670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3,8</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242,4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rPr>
              <w:t>204,1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rPr>
              <w:t>203,4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9000 080000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242,4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w:t>
            </w:r>
            <w:r>
              <w:rPr>
                <w:rFonts w:hint="default" w:ascii="Times New Roman" w:hAnsi="Times New Roman" w:cs="Times New Roman"/>
                <w:sz w:val="18"/>
                <w:szCs w:val="18"/>
              </w:rPr>
              <w:t>0</w:t>
            </w:r>
            <w:r>
              <w:rPr>
                <w:rFonts w:hint="default" w:ascii="Times New Roman" w:hAnsi="Times New Roman" w:cs="Times New Roman"/>
                <w:sz w:val="18"/>
                <w:szCs w:val="18"/>
                <w:lang w:val="en-US"/>
              </w:rPr>
              <w:t>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203,4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9000 080000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242,4</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203,4</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25"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en-US"/>
              </w:rPr>
              <w:t>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en-US"/>
              </w:rPr>
              <w:t>3</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2,3</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r>
      <w:tr>
        <w:tblPrEx>
          <w:tblCellMar>
            <w:top w:w="0" w:type="dxa"/>
            <w:left w:w="108" w:type="dxa"/>
            <w:bottom w:w="0" w:type="dxa"/>
            <w:right w:w="108" w:type="dxa"/>
          </w:tblCellMar>
        </w:tblPrEx>
        <w:tc>
          <w:tcPr>
            <w:tcW w:w="599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rFonts w:hint="default" w:ascii="Times New Roman" w:hAnsi="Times New Roman" w:cs="Times New Roman"/>
                <w:b/>
                <w:sz w:val="18"/>
                <w:szCs w:val="18"/>
              </w:rPr>
            </w:pPr>
            <w:r>
              <w:rPr>
                <w:rFonts w:hint="default" w:ascii="Times New Roman" w:hAnsi="Times New Roman" w:cs="Times New Roman"/>
                <w:b/>
                <w:sz w:val="18"/>
                <w:szCs w:val="18"/>
              </w:rPr>
              <w:t>13692,0</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5949,4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6071,1</w:t>
            </w:r>
          </w:p>
        </w:tc>
      </w:tr>
    </w:tbl>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4</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2023 год и плановый период 2024-2025 годы»                                </w:t>
      </w:r>
    </w:p>
    <w:p>
      <w:pPr>
        <w:rPr>
          <w:rFonts w:hint="default" w:ascii="Times New Roman" w:hAnsi="Times New Roman" w:cs="Times New Roman"/>
          <w:snapToGrid w:val="0"/>
          <w:color w:val="000000"/>
          <w:sz w:val="18"/>
          <w:szCs w:val="18"/>
        </w:rPr>
      </w:pPr>
      <w:r>
        <w:rPr>
          <w:rFonts w:hint="default" w:ascii="Times New Roman" w:hAnsi="Times New Roman" w:cs="Times New Roman"/>
          <w:color w:val="000000"/>
          <w:sz w:val="18"/>
          <w:szCs w:val="18"/>
        </w:rPr>
        <w:t xml:space="preserve">                                                                                     </w:t>
      </w:r>
    </w:p>
    <w:p>
      <w:pPr>
        <w:jc w:val="both"/>
        <w:rPr>
          <w:rFonts w:hint="default" w:ascii="Times New Roman" w:hAnsi="Times New Roma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Ведомственная  структура  расходов бюджета Взвадского сельского поселения на 2023 год  и на плановый период 2024 и 2025 годы»</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(тыс. рублей)</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5389" w:type="dxa"/>
        <w:tblInd w:w="-488" w:type="dxa"/>
        <w:shd w:val="clear" w:color="auto" w:fill="FFFFFF"/>
        <w:tblLayout w:type="autofit"/>
        <w:tblCellMar>
          <w:top w:w="0" w:type="dxa"/>
          <w:left w:w="108" w:type="dxa"/>
          <w:bottom w:w="0" w:type="dxa"/>
          <w:right w:w="108" w:type="dxa"/>
        </w:tblCellMar>
      </w:tblPr>
      <w:tblGrid>
        <w:gridCol w:w="5039"/>
        <w:gridCol w:w="990"/>
        <w:gridCol w:w="1005"/>
        <w:gridCol w:w="1020"/>
        <w:gridCol w:w="1740"/>
        <w:gridCol w:w="1545"/>
        <w:gridCol w:w="1365"/>
        <w:gridCol w:w="1365"/>
        <w:gridCol w:w="1320"/>
      </w:tblGrid>
      <w:tr>
        <w:tblPrEx>
          <w:shd w:val="clear" w:color="auto" w:fill="FFFFFF"/>
          <w:tblCellMar>
            <w:top w:w="0" w:type="dxa"/>
            <w:left w:w="108" w:type="dxa"/>
            <w:bottom w:w="0" w:type="dxa"/>
            <w:right w:w="108" w:type="dxa"/>
          </w:tblCellMar>
        </w:tblPrEx>
        <w:trPr>
          <w:trHeight w:val="371"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2025 г.</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3123,9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2570,9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2594,2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763,9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763,9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2214,3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1617,3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1378,1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2074,3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1477,3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1238,1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1727,8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1377,2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1218,1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1727,8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1377,2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1218,1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336,5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336,5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108,6</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31,7</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31,7</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проведения выборов и</w:t>
            </w:r>
          </w:p>
          <w:p>
            <w:pPr>
              <w:rPr>
                <w:rFonts w:hint="default" w:ascii="Times New Roman" w:hAnsi="Times New Roman" w:cs="Times New Roman"/>
                <w:b/>
                <w:sz w:val="18"/>
                <w:szCs w:val="18"/>
              </w:rPr>
            </w:pPr>
            <w:r>
              <w:rPr>
                <w:rFonts w:hint="default" w:ascii="Times New Roman" w:hAnsi="Times New Roman" w:cs="Times New Roman"/>
                <w:b/>
                <w:sz w:val="18"/>
                <w:szCs w:val="18"/>
              </w:rPr>
              <w:t>референдумов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Организация и проведение выборов</w:t>
            </w:r>
          </w:p>
          <w:p>
            <w:pP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color w:val="000000"/>
                <w:sz w:val="18"/>
                <w:szCs w:val="18"/>
                <w:shd w:val="clear" w:color="auto" w:fill="FFFFFF"/>
              </w:rPr>
              <w:t>900 00 30050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900 00 30050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880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rPr>
            </w:pPr>
            <w:r>
              <w:rPr>
                <w:rFonts w:hint="default" w:ascii="Times New Roman" w:hAnsi="Times New Roman" w:cs="Times New Roman"/>
                <w:b/>
                <w:sz w:val="18"/>
                <w:szCs w:val="18"/>
              </w:rPr>
              <w:t>187,9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b/>
                <w:sz w:val="18"/>
                <w:szCs w:val="18"/>
              </w:rPr>
              <w:t>328,5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33,7</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134,0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274,0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122,5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115,1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118,2</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122,5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w:t>
            </w:r>
          </w:p>
        </w:tc>
      </w:tr>
      <w:tr>
        <w:tblPrEx>
          <w:tblCellMar>
            <w:top w:w="0" w:type="dxa"/>
            <w:left w:w="108" w:type="dxa"/>
            <w:bottom w:w="0" w:type="dxa"/>
            <w:right w:w="108" w:type="dxa"/>
          </w:tblCellMar>
        </w:tblPrEx>
        <w:trPr>
          <w:trHeight w:val="818"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3013,0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496,9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513,3</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3012,5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496,4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512,8</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3012,5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496,4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512,8</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p>
            <w:pP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2881,9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283,0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26,0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021 00 71540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2354,9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Софинансирование </w:t>
            </w:r>
            <w:r>
              <w:rPr>
                <w:rFonts w:hint="default" w:ascii="Times New Roman" w:hAnsi="Times New Roman" w:cs="Times New Roman"/>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021 00 </w:t>
            </w:r>
            <w:r>
              <w:rPr>
                <w:rFonts w:hint="default" w:ascii="Times New Roman" w:hAnsi="Times New Roman" w:cs="Times New Roman"/>
                <w:b/>
                <w:sz w:val="18"/>
                <w:szCs w:val="18"/>
                <w:lang w:val="en-US"/>
              </w:rPr>
              <w:t>S</w:t>
            </w:r>
            <w:r>
              <w:rPr>
                <w:rFonts w:hint="default" w:ascii="Times New Roman" w:hAnsi="Times New Roman" w:cs="Times New Roman"/>
                <w:b/>
                <w:sz w:val="18"/>
                <w:szCs w:val="18"/>
              </w:rPr>
              <w:t>1540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53,1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130,6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154,8</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130,6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148,4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154,8</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3390,3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3390,3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9000072370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414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95,3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052</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90000S</w:t>
            </w:r>
            <w:r>
              <w:rPr>
                <w:rFonts w:hint="default" w:ascii="Times New Roman" w:hAnsi="Times New Roman" w:cs="Times New Roman"/>
                <w:sz w:val="18"/>
                <w:szCs w:val="18"/>
              </w:rPr>
              <w:t>2370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414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3276,7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312,2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624,6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84,6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84,6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116,0</w:t>
            </w:r>
          </w:p>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011 00 </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Софинансирование </w:t>
            </w:r>
            <w:r>
              <w:rPr>
                <w:rFonts w:hint="default" w:ascii="Times New Roman" w:hAnsi="Times New Roman" w:cs="Times New Roman"/>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Благоустройство ТОС “улица Центральная”,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rFonts w:hint="default" w:ascii="Times New Roman" w:hAnsi="Times New Roman" w:cs="Times New Roman"/>
                <w:sz w:val="18"/>
                <w:szCs w:val="18"/>
              </w:rPr>
            </w:pPr>
            <w:r>
              <w:rPr>
                <w:rFonts w:hint="default" w:ascii="Times New Roman" w:hAnsi="Times New Roman" w:cs="Times New Roman"/>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p>
            <w:pPr>
              <w:jc w:val="center"/>
              <w:rPr>
                <w:rFonts w:hint="default" w:ascii="Times New Roman" w:hAnsi="Times New Roman" w:cs="Times New Roman"/>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72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w:t>
            </w:r>
            <w:r>
              <w:rPr>
                <w:rFonts w:hint="default" w:ascii="Times New Roman" w:hAnsi="Times New Roman" w:cs="Times New Roman"/>
                <w:sz w:val="18"/>
                <w:szCs w:val="18"/>
              </w:rPr>
              <w:t>2090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w:t>
            </w:r>
            <w:r>
              <w:rPr>
                <w:rFonts w:hint="default" w:ascii="Times New Roman" w:hAnsi="Times New Roman" w:cs="Times New Roman"/>
                <w:sz w:val="18"/>
                <w:szCs w:val="18"/>
              </w:rPr>
              <w:t>2090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01100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p>
            <w:pPr>
              <w:jc w:val="center"/>
              <w:rPr>
                <w:rFonts w:hint="default" w:ascii="Times New Roman" w:hAnsi="Times New Roman" w:cs="Times New Roman"/>
                <w:b/>
                <w:sz w:val="18"/>
                <w:szCs w:val="18"/>
                <w:lang w:val="en-US"/>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0120040510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180,0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2472,1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trHeight w:val="1402"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Благоустройство   Воинского захоронения  д. Взвад Новгородская область Старорусский район</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01300</w:t>
            </w:r>
            <w:r>
              <w:rPr>
                <w:rFonts w:hint="default" w:ascii="Times New Roman" w:hAnsi="Times New Roman" w:cs="Times New Roman"/>
                <w:b/>
                <w:sz w:val="18"/>
                <w:szCs w:val="18"/>
                <w:lang w:val="en-US"/>
              </w:rPr>
              <w:t>L2990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2448,0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на обустройство и восстановление   воинского захоронения в д. Взвад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01300</w:t>
            </w:r>
            <w:r>
              <w:rPr>
                <w:rFonts w:hint="default" w:ascii="Times New Roman" w:hAnsi="Times New Roman" w:cs="Times New Roman"/>
                <w:sz w:val="18"/>
                <w:szCs w:val="18"/>
                <w:lang w:val="en-US"/>
              </w:rPr>
              <w:t>L2990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обустройство и восстановление   воинского захоронения в д. Взвад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01300L2990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013 0040540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517"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900 0040070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hint="default" w:ascii="Times New Roman" w:hAnsi="Times New Roman" w:cs="Times New Roman"/>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040 000000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3784,5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2301,9</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2294,5</w:t>
            </w:r>
          </w:p>
        </w:tc>
      </w:tr>
      <w:tr>
        <w:tblPrEx>
          <w:tblCellMar>
            <w:top w:w="0" w:type="dxa"/>
            <w:left w:w="108" w:type="dxa"/>
            <w:bottom w:w="0" w:type="dxa"/>
            <w:right w:w="108" w:type="dxa"/>
          </w:tblCellMar>
        </w:tblPrEx>
        <w:trPr>
          <w:trHeight w:val="321" w:hRule="atLeast"/>
        </w:trPr>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2492,8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2213,3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2206,1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04000 20060</w:t>
            </w:r>
          </w:p>
          <w:p>
            <w:pPr>
              <w:jc w:val="center"/>
              <w:rPr>
                <w:rFonts w:hint="default" w:ascii="Times New Roman" w:hAnsi="Times New Roman" w:cs="Times New Roman"/>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2492,8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2213,3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2206,1</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040 00400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040 00400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040 0071420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264,3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040 0071420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264,3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Ремонт помещения по адресу Новгородская область, Старорусский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040 0075260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сельских поселений на реализацию приоритетных проектов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rPr>
            </w:pPr>
            <w:r>
              <w:rPr>
                <w:rFonts w:hint="default" w:ascii="Times New Roman" w:hAnsi="Times New Roman" w:cs="Times New Roman"/>
                <w:b/>
                <w:sz w:val="18"/>
                <w:szCs w:val="18"/>
                <w:lang w:val="en-US"/>
              </w:rPr>
              <w:t>04000S5260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сельских поселений на реализацию приоритетных проектов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04000S5260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72,4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72,6</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rPr>
              <w:t>04000</w:t>
            </w:r>
            <w:r>
              <w:rPr>
                <w:rFonts w:hint="default" w:ascii="Times New Roman" w:hAnsi="Times New Roman" w:cs="Times New Roman"/>
                <w:b/>
                <w:sz w:val="18"/>
                <w:szCs w:val="18"/>
                <w:lang w:val="en-US"/>
              </w:rPr>
              <w:t>L4670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rPr>
                <w:rFonts w:hint="default" w:ascii="Times New Roman" w:hAnsi="Times New Roman" w:cs="Times New Roman"/>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0</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L4670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242,4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rPr>
              <w:t>204,1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rPr>
              <w:t>203,4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9000 080000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242,4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w:t>
            </w:r>
            <w:r>
              <w:rPr>
                <w:rFonts w:hint="default" w:ascii="Times New Roman" w:hAnsi="Times New Roman" w:cs="Times New Roman"/>
                <w:sz w:val="18"/>
                <w:szCs w:val="18"/>
              </w:rPr>
              <w:t>0</w:t>
            </w:r>
            <w:r>
              <w:rPr>
                <w:rFonts w:hint="default" w:ascii="Times New Roman" w:hAnsi="Times New Roman" w:cs="Times New Roman"/>
                <w:sz w:val="18"/>
                <w:szCs w:val="18"/>
                <w:lang w:val="en-US"/>
              </w:rPr>
              <w:t>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203,4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9000 080000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242,4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204,1</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203,4</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2,3</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740"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000 0000000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en-US"/>
              </w:rPr>
              <w:t>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lang w:val="en-US"/>
              </w:rPr>
              <w:t>3</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2,3</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050 0040080</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w:t>
            </w:r>
          </w:p>
        </w:tc>
      </w:tr>
      <w:tr>
        <w:tblPrEx>
          <w:tblCellMar>
            <w:top w:w="0" w:type="dxa"/>
            <w:left w:w="108" w:type="dxa"/>
            <w:bottom w:w="0" w:type="dxa"/>
            <w:right w:w="108" w:type="dxa"/>
          </w:tblCellMar>
        </w:tblPrEx>
        <w:tc>
          <w:tcPr>
            <w:tcW w:w="50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0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rFonts w:hint="default" w:ascii="Times New Roman" w:hAnsi="Times New Roman" w:cs="Times New Roman"/>
                <w:b/>
                <w:sz w:val="18"/>
                <w:szCs w:val="18"/>
              </w:rPr>
            </w:pPr>
            <w:r>
              <w:rPr>
                <w:rFonts w:hint="default" w:ascii="Times New Roman" w:hAnsi="Times New Roman" w:cs="Times New Roman"/>
                <w:b/>
                <w:sz w:val="18"/>
                <w:szCs w:val="18"/>
              </w:rPr>
              <w:t>13692,0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5949,4</w:t>
            </w:r>
          </w:p>
        </w:tc>
        <w:tc>
          <w:tcPr>
            <w:tcW w:w="13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6071,1</w:t>
            </w:r>
          </w:p>
        </w:tc>
      </w:tr>
    </w:tbl>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5</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2023 год и плановый период 2024-2025 годы»                                </w:t>
      </w:r>
    </w:p>
    <w:p>
      <w:pPr>
        <w:jc w:val="right"/>
        <w:rPr>
          <w:rFonts w:hint="default" w:ascii="Times New Roman" w:hAnsi="Times New Roman" w:cs="Times New Roman"/>
          <w:sz w:val="18"/>
          <w:szCs w:val="18"/>
        </w:rPr>
      </w:pPr>
    </w:p>
    <w:p>
      <w:pPr>
        <w:jc w:val="right"/>
        <w:rPr>
          <w:rFonts w:hint="default" w:ascii="Times New Roman" w:hAnsi="Times New Roman" w:cs="Times New Roman"/>
          <w:sz w:val="18"/>
          <w:szCs w:val="18"/>
        </w:rPr>
      </w:pPr>
    </w:p>
    <w:p>
      <w:pPr>
        <w:ind w:right="-995" w:firstLine="1801" w:firstLineChars="100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Распределение бюджетных ассигнований    </w:t>
      </w:r>
    </w:p>
    <w:p>
      <w:pPr>
        <w:tabs>
          <w:tab w:val="left" w:pos="7380"/>
        </w:tabs>
        <w:ind w:right="-2"/>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2023 год и на плановый период 2024 и 2025 годов</w:t>
      </w:r>
    </w:p>
    <w:p>
      <w:pPr>
        <w:rPr>
          <w:rFonts w:hint="default" w:ascii="Times New Roman" w:hAnsi="Times New Roman" w:cs="Times New Roman"/>
          <w:sz w:val="18"/>
          <w:szCs w:val="18"/>
        </w:rPr>
      </w:pPr>
    </w:p>
    <w:tbl>
      <w:tblPr>
        <w:tblStyle w:val="13"/>
        <w:tblW w:w="15206" w:type="dxa"/>
        <w:tblInd w:w="-305" w:type="dxa"/>
        <w:tblLayout w:type="fixed"/>
        <w:tblCellMar>
          <w:top w:w="0" w:type="dxa"/>
          <w:left w:w="108" w:type="dxa"/>
          <w:bottom w:w="0" w:type="dxa"/>
          <w:right w:w="108" w:type="dxa"/>
        </w:tblCellMar>
      </w:tblPr>
      <w:tblGrid>
        <w:gridCol w:w="7481"/>
        <w:gridCol w:w="1440"/>
        <w:gridCol w:w="585"/>
        <w:gridCol w:w="645"/>
        <w:gridCol w:w="900"/>
        <w:gridCol w:w="1485"/>
        <w:gridCol w:w="1335"/>
        <w:gridCol w:w="1335"/>
      </w:tblGrid>
      <w:tr>
        <w:tblPrEx>
          <w:tblCellMar>
            <w:top w:w="0" w:type="dxa"/>
            <w:left w:w="108" w:type="dxa"/>
            <w:bottom w:w="0" w:type="dxa"/>
            <w:right w:w="108" w:type="dxa"/>
          </w:tblCellMar>
        </w:tblPrEx>
        <w:trPr>
          <w:cantSplit/>
          <w:trHeight w:val="70" w:hRule="atLeast"/>
        </w:trPr>
        <w:tc>
          <w:tcPr>
            <w:tcW w:w="7481"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jc w:val="center"/>
              <w:rPr>
                <w:rFonts w:hint="default" w:ascii="Times New Roman" w:hAnsi="Times New Roman" w:cs="Times New Roman"/>
                <w:b/>
                <w:bCs/>
                <w:sz w:val="18"/>
                <w:szCs w:val="18"/>
              </w:rPr>
            </w:pPr>
            <w:r>
              <w:rPr>
                <w:rFonts w:hint="default" w:ascii="Times New Roman" w:hAnsi="Times New Roman" w:cs="Times New Roman"/>
                <w:b/>
                <w:bCs/>
                <w:sz w:val="18"/>
                <w:szCs w:val="18"/>
              </w:rPr>
              <w:t>Наименование</w:t>
            </w:r>
          </w:p>
        </w:tc>
        <w:tc>
          <w:tcPr>
            <w:tcW w:w="1440"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rFonts w:hint="default" w:ascii="Times New Roman" w:hAnsi="Times New Roman" w:cs="Times New Roman"/>
                <w:b/>
                <w:bCs/>
                <w:sz w:val="18"/>
                <w:szCs w:val="18"/>
              </w:rPr>
            </w:pPr>
            <w:r>
              <w:rPr>
                <w:rFonts w:hint="default" w:ascii="Times New Roman" w:hAnsi="Times New Roman" w:cs="Times New Roman"/>
                <w:b/>
                <w:bCs/>
                <w:sz w:val="18"/>
                <w:szCs w:val="18"/>
              </w:rPr>
              <w:t>ЦСР</w:t>
            </w:r>
          </w:p>
        </w:tc>
        <w:tc>
          <w:tcPr>
            <w:tcW w:w="585" w:type="dxa"/>
            <w:vMerge w:val="restart"/>
            <w:tcBorders>
              <w:top w:val="single" w:color="000000" w:sz="4" w:space="0"/>
              <w:left w:val="single" w:color="000000" w:sz="4" w:space="0"/>
              <w:bottom w:val="single" w:color="000000" w:sz="4" w:space="0"/>
              <w:right w:val="nil"/>
            </w:tcBorders>
            <w:noWrap w:val="0"/>
            <w:vAlign w:val="bottom"/>
          </w:tcPr>
          <w:p>
            <w:pPr>
              <w:tabs>
                <w:tab w:val="left" w:pos="895"/>
                <w:tab w:val="left" w:pos="7380"/>
              </w:tabs>
              <w:ind w:left="-2758"/>
              <w:jc w:val="right"/>
              <w:rPr>
                <w:rFonts w:hint="default" w:ascii="Times New Roman" w:hAnsi="Times New Roman" w:cs="Times New Roman"/>
                <w:b/>
                <w:bCs/>
                <w:sz w:val="18"/>
                <w:szCs w:val="18"/>
              </w:rPr>
            </w:pPr>
            <w:r>
              <w:rPr>
                <w:rFonts w:hint="default" w:ascii="Times New Roman" w:hAnsi="Times New Roman" w:cs="Times New Roman"/>
                <w:b/>
                <w:bCs/>
                <w:sz w:val="18"/>
                <w:szCs w:val="18"/>
              </w:rPr>
              <w:t>Рз</w:t>
            </w:r>
          </w:p>
        </w:tc>
        <w:tc>
          <w:tcPr>
            <w:tcW w:w="645"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ind w:left="-152"/>
              <w:jc w:val="right"/>
              <w:rPr>
                <w:rFonts w:hint="default" w:ascii="Times New Roman" w:hAnsi="Times New Roman" w:cs="Times New Roman"/>
                <w:b/>
                <w:bCs/>
                <w:sz w:val="18"/>
                <w:szCs w:val="18"/>
              </w:rPr>
            </w:pPr>
            <w:r>
              <w:rPr>
                <w:rFonts w:hint="default" w:ascii="Times New Roman" w:hAnsi="Times New Roman" w:cs="Times New Roman"/>
                <w:b/>
                <w:bCs/>
                <w:sz w:val="18"/>
                <w:szCs w:val="18"/>
              </w:rPr>
              <w:t>ПР</w:t>
            </w:r>
          </w:p>
        </w:tc>
        <w:tc>
          <w:tcPr>
            <w:tcW w:w="900"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rFonts w:hint="default" w:ascii="Times New Roman" w:hAnsi="Times New Roman" w:cs="Times New Roman"/>
                <w:b/>
                <w:bCs/>
                <w:sz w:val="18"/>
                <w:szCs w:val="18"/>
              </w:rPr>
            </w:pPr>
            <w:r>
              <w:rPr>
                <w:rFonts w:hint="default" w:ascii="Times New Roman" w:hAnsi="Times New Roman" w:cs="Times New Roman"/>
                <w:b/>
                <w:bCs/>
                <w:sz w:val="18"/>
                <w:szCs w:val="18"/>
              </w:rPr>
              <w:t>ВР</w:t>
            </w:r>
          </w:p>
        </w:tc>
        <w:tc>
          <w:tcPr>
            <w:tcW w:w="4155" w:type="dxa"/>
            <w:gridSpan w:val="3"/>
            <w:tcBorders>
              <w:top w:val="single" w:color="000000" w:sz="4" w:space="0"/>
              <w:left w:val="single" w:color="000000" w:sz="4" w:space="0"/>
              <w:bottom w:val="single" w:color="000000" w:sz="4" w:space="0"/>
              <w:right w:val="single" w:color="000000" w:sz="4" w:space="0"/>
            </w:tcBorders>
            <w:noWrap w:val="0"/>
            <w:vAlign w:val="bottom"/>
          </w:tcPr>
          <w:p>
            <w:pPr>
              <w:tabs>
                <w:tab w:val="left" w:pos="1213"/>
                <w:tab w:val="left" w:pos="7380"/>
              </w:tabs>
              <w:rPr>
                <w:rFonts w:hint="default" w:ascii="Times New Roman" w:hAnsi="Times New Roman" w:cs="Times New Roman"/>
                <w:sz w:val="18"/>
                <w:szCs w:val="18"/>
              </w:rPr>
            </w:pPr>
            <w:r>
              <w:rPr>
                <w:rFonts w:hint="default" w:ascii="Times New Roman" w:hAnsi="Times New Roman" w:cs="Times New Roman"/>
                <w:b/>
                <w:bCs/>
                <w:sz w:val="18"/>
                <w:szCs w:val="18"/>
              </w:rPr>
              <w:t>(тыс. рублей)</w:t>
            </w:r>
          </w:p>
        </w:tc>
      </w:tr>
      <w:tr>
        <w:tblPrEx>
          <w:tblCellMar>
            <w:top w:w="0" w:type="dxa"/>
            <w:left w:w="108" w:type="dxa"/>
            <w:bottom w:w="0" w:type="dxa"/>
            <w:right w:w="108" w:type="dxa"/>
          </w:tblCellMar>
        </w:tblPrEx>
        <w:trPr>
          <w:cantSplit/>
          <w:trHeight w:val="300" w:hRule="atLeast"/>
        </w:trPr>
        <w:tc>
          <w:tcPr>
            <w:tcW w:w="7481"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144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585"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645"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90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b/>
                <w:bCs/>
                <w:sz w:val="18"/>
                <w:szCs w:val="18"/>
              </w:rPr>
              <w:t>2023</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2024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2025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Муниципальная программа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010 00 0000 0 </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3286,7</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236,0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322,2</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Коммунальное хозяйство</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014 00 0000 0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010 б                            00 0000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3276,7</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226,0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312,2</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Подпрограммы «Уборка и озеленение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sz w:val="18"/>
                <w:szCs w:val="18"/>
              </w:rPr>
            </w:pPr>
          </w:p>
          <w:p>
            <w:pPr>
              <w:tabs>
                <w:tab w:val="left" w:pos="7380"/>
              </w:tabs>
              <w:snapToGrid w:val="0"/>
              <w:rPr>
                <w:rFonts w:hint="default" w:ascii="Times New Roman" w:hAnsi="Times New Roman" w:cs="Times New Roman"/>
                <w:b/>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sz w:val="18"/>
                <w:szCs w:val="18"/>
              </w:rPr>
              <w:t>011</w:t>
            </w:r>
            <w:r>
              <w:rPr>
                <w:rFonts w:hint="default" w:ascii="Times New Roman" w:hAnsi="Times New Roman" w:cs="Times New Roman"/>
                <w:b/>
                <w:sz w:val="18"/>
                <w:szCs w:val="18"/>
                <w:lang w:val="en-US"/>
              </w:rPr>
              <w:t xml:space="preserve"> 00</w:t>
            </w:r>
            <w:r>
              <w:rPr>
                <w:rFonts w:hint="default" w:ascii="Times New Roman" w:hAnsi="Times New Roman" w:cs="Times New Roman"/>
                <w:b/>
                <w:sz w:val="18"/>
                <w:szCs w:val="18"/>
              </w:rPr>
              <w:t xml:space="preserve"> 4 053 0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624,6</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116,0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202,2</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sz w:val="18"/>
                <w:szCs w:val="18"/>
              </w:rPr>
            </w:pPr>
          </w:p>
          <w:p>
            <w:pPr>
              <w:tabs>
                <w:tab w:val="left" w:pos="7380"/>
              </w:tabs>
              <w:snapToGrid w:val="0"/>
              <w:rPr>
                <w:rFonts w:hint="default" w:ascii="Times New Roman" w:hAnsi="Times New Roman" w:cs="Times New Roman"/>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sz w:val="18"/>
                <w:szCs w:val="18"/>
              </w:rPr>
              <w:t>011</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4 053 0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84,6</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116,0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202,2 </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011 00 72090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ТОС “Взвадская” Обустройство фотозоны на площади Успенская д.Взвад,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Благоустройтство ТОС “улица Центральная”,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011 0000000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011 00 72090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w:t>
            </w:r>
            <w:r>
              <w:rPr>
                <w:rFonts w:hint="default" w:ascii="Times New Roman" w:hAnsi="Times New Roman" w:cs="Times New Roman"/>
                <w:bCs/>
                <w:sz w:val="18"/>
                <w:szCs w:val="18"/>
              </w:rPr>
              <w:t>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w:t>
            </w:r>
            <w:r>
              <w:rPr>
                <w:rFonts w:hint="default" w:ascii="Times New Roman" w:hAnsi="Times New Roman" w:cs="Times New Roman"/>
                <w:bCs/>
                <w:sz w:val="18"/>
                <w:szCs w:val="18"/>
              </w:rPr>
              <w:t>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011 0000000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011 00 72090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011 0072090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w:t>
            </w:r>
            <w:r>
              <w:rPr>
                <w:rFonts w:hint="default" w:ascii="Times New Roman" w:hAnsi="Times New Roman" w:cs="Times New Roman"/>
                <w:bCs/>
                <w:sz w:val="18"/>
                <w:szCs w:val="18"/>
              </w:rPr>
              <w:t>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011 00</w:t>
            </w:r>
            <w:r>
              <w:rPr>
                <w:rFonts w:hint="default" w:ascii="Times New Roman" w:hAnsi="Times New Roman" w:cs="Times New Roman"/>
                <w:bCs/>
                <w:sz w:val="18"/>
                <w:szCs w:val="18"/>
                <w:lang w:val="en-US"/>
              </w:rPr>
              <w:t>S</w:t>
            </w:r>
            <w:r>
              <w:rPr>
                <w:rFonts w:hint="default" w:ascii="Times New Roman" w:hAnsi="Times New Roman" w:cs="Times New Roman"/>
                <w:bCs/>
                <w:sz w:val="18"/>
                <w:szCs w:val="18"/>
              </w:rPr>
              <w:t>2090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«Освещение улиц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012 00 4 051 0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180,0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p>
            <w:pPr>
              <w:rPr>
                <w:rFonts w:hint="default" w:ascii="Times New Roman" w:hAnsi="Times New Roman" w:cs="Times New Roman"/>
                <w:sz w:val="18"/>
                <w:szCs w:val="18"/>
                <w:lang w:val="en-US"/>
              </w:rPr>
            </w:pPr>
          </w:p>
          <w:p>
            <w:pP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012 00 4 051 0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180,0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013 00 00000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2472,1</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Благоустройство   Воинского захоронения  д. Взвад Новгородская область Старорусский район</w:t>
            </w:r>
          </w:p>
          <w:p>
            <w:pPr>
              <w:rPr>
                <w:rFonts w:hint="default" w:ascii="Times New Roman" w:hAnsi="Times New Roman" w:cs="Times New Roman"/>
                <w:sz w:val="18"/>
                <w:szCs w:val="18"/>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 xml:space="preserve">013 00 </w:t>
            </w:r>
            <w:r>
              <w:rPr>
                <w:rFonts w:hint="default" w:ascii="Times New Roman" w:hAnsi="Times New Roman" w:cs="Times New Roman"/>
                <w:b/>
                <w:sz w:val="18"/>
                <w:szCs w:val="18"/>
                <w:lang w:val="en-US"/>
              </w:rPr>
              <w:t>L299F</w:t>
            </w:r>
          </w:p>
        </w:tc>
        <w:tc>
          <w:tcPr>
            <w:tcW w:w="5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b/>
                <w:sz w:val="18"/>
                <w:szCs w:val="18"/>
                <w:lang w:val="en-US"/>
              </w:rPr>
              <w:t>03</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48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2448,0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на обустройство и восстановление   воинского захоронения в д. Взвад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p>
            <w:pPr>
              <w:rPr>
                <w:rFonts w:hint="default" w:ascii="Times New Roman" w:hAnsi="Times New Roman" w:cs="Times New Roman"/>
                <w:sz w:val="18"/>
                <w:szCs w:val="18"/>
                <w:lang w:val="en-US"/>
              </w:rPr>
            </w:pP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 </w:t>
            </w:r>
            <w:r>
              <w:rPr>
                <w:rFonts w:hint="default" w:ascii="Times New Roman" w:hAnsi="Times New Roman" w:cs="Times New Roman"/>
                <w:bCs/>
                <w:sz w:val="18"/>
                <w:szCs w:val="18"/>
                <w:lang w:val="en-US"/>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2431.6</w:t>
            </w:r>
          </w:p>
          <w:p>
            <w:pPr>
              <w:rPr>
                <w:rFonts w:hint="default" w:ascii="Times New Roman" w:hAnsi="Times New Roman" w:cs="Times New Roman"/>
                <w:sz w:val="18"/>
                <w:szCs w:val="18"/>
                <w:lang w:val="en-US"/>
              </w:rPr>
            </w:pP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обустройство и восстановление   воинского захоронения в д. Взвад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sz w:val="18"/>
                <w:szCs w:val="18"/>
              </w:rPr>
              <w:t xml:space="preserve">013 00 </w:t>
            </w:r>
            <w:r>
              <w:rPr>
                <w:rFonts w:hint="default" w:ascii="Times New Roman" w:hAnsi="Times New Roman" w:cs="Times New Roman"/>
                <w:sz w:val="18"/>
                <w:szCs w:val="18"/>
                <w:lang w:val="en-US"/>
              </w:rPr>
              <w:t>L299F</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16.4</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013 00 4 054 0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24,1</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3013,0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496,9</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513.3</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Дорожное хозяйство </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3012,5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496.4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512.8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3012,5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496.4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512.8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021 00 0 00 0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2881,9</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496.4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512.8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424.0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424.0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283,0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i/>
                <w:sz w:val="18"/>
                <w:szCs w:val="18"/>
              </w:rPr>
              <w:t>Софинансирование</w:t>
            </w:r>
            <w:r>
              <w:rPr>
                <w:rFonts w:hint="default" w:ascii="Times New Roman" w:hAnsi="Times New Roman" w:cs="Times New Roman"/>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26,0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26,0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021 00 7 1540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2354,9</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Софинансирование </w:t>
            </w:r>
            <w:r>
              <w:rPr>
                <w:rFonts w:hint="default" w:ascii="Times New Roman" w:hAnsi="Times New Roman" w:cs="Times New Roman"/>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$ 1540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23,9</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40220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53,1</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022 00 4 023 0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130,6</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148,4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154.8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022 00 4 023 0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130,6</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148,4</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154.8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030 00 4 000 0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lang w:val="en-US"/>
              </w:rPr>
            </w:pPr>
          </w:p>
          <w:p>
            <w:pPr>
              <w:tabs>
                <w:tab w:val="left" w:pos="7380"/>
              </w:tabs>
              <w:snapToGrid w:val="0"/>
              <w:rPr>
                <w:rFonts w:hint="default" w:ascii="Times New Roman" w:hAnsi="Times New Roman" w:cs="Times New Roman"/>
                <w:b/>
                <w:bCs/>
                <w:sz w:val="18"/>
                <w:szCs w:val="18"/>
                <w:lang w:val="en-US"/>
              </w:rPr>
            </w:pPr>
          </w:p>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200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030 00 4 000 0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3784,5</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2301,9</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2294,5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3784,5</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2301,9</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2294,5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культуры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040 00 0 00</w:t>
            </w:r>
            <w:r>
              <w:rPr>
                <w:rFonts w:hint="default" w:ascii="Times New Roman" w:hAnsi="Times New Roman" w:cs="Times New Roman"/>
                <w:sz w:val="18"/>
                <w:szCs w:val="18"/>
                <w:lang w:val="en-US"/>
              </w:rPr>
              <w:t>0</w:t>
            </w:r>
            <w:r>
              <w:rPr>
                <w:rFonts w:hint="default" w:ascii="Times New Roman" w:hAnsi="Times New Roman" w:cs="Times New Roman"/>
                <w:sz w:val="18"/>
                <w:szCs w:val="18"/>
              </w:rPr>
              <w:t xml:space="preserve">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3784,5</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2301,9</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2294,5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2492,8</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2213.3</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2206.1</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2492,8</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2213.3</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2206.1</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этаж) в рамках проекта поддержки местных инициатив</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040 00 00000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950,0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040 00 75260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700,0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сельских поселений на реализацию приоритетных проектов поддержки местных инициатив</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04000 </w:t>
            </w:r>
            <w:r>
              <w:rPr>
                <w:rFonts w:hint="default" w:ascii="Times New Roman" w:hAnsi="Times New Roman" w:cs="Times New Roman"/>
                <w:sz w:val="18"/>
                <w:szCs w:val="18"/>
                <w:lang w:val="en-US"/>
              </w:rPr>
              <w:t>S5260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p>
            <w:pPr>
              <w:snapToGrid w:val="0"/>
              <w:jc w:val="center"/>
              <w:rPr>
                <w:rFonts w:hint="default" w:ascii="Times New Roman" w:hAnsi="Times New Roman" w:cs="Times New Roman"/>
                <w:sz w:val="18"/>
                <w:szCs w:val="18"/>
                <w:lang w:val="en-US"/>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250.0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040 00 71420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264,3</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культурно-массовых мероприятий</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72,4</w:t>
            </w:r>
          </w:p>
        </w:tc>
      </w:tr>
      <w:tr>
        <w:tblPrEx>
          <w:tblCellMar>
            <w:top w:w="0" w:type="dxa"/>
            <w:left w:w="108" w:type="dxa"/>
            <w:bottom w:w="0" w:type="dxa"/>
            <w:right w:w="108" w:type="dxa"/>
          </w:tblCellMar>
        </w:tblPrEx>
        <w:trPr>
          <w:cantSplit/>
          <w:trHeight w:val="300" w:hRule="atLeast"/>
        </w:trPr>
        <w:tc>
          <w:tcPr>
            <w:tcW w:w="748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72,6</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72,4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3,8</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3,8</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050 00 00000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2.7</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2.3</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2.3</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2.3</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2.3</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2.3</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2.3</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16,1</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16.0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rPr>
              <w:t>6</w:t>
            </w:r>
            <w:r>
              <w:rPr>
                <w:rFonts w:hint="default" w:ascii="Times New Roman" w:hAnsi="Times New Roman" w:cs="Times New Roman"/>
                <w:sz w:val="18"/>
                <w:szCs w:val="18"/>
              </w:rPr>
              <w:t>,1</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16.0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«Повышение эффективности бюджетных расходов Взвадского сельского поселения на 2022-2025годы»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070 00 1 004 0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070 00 1 004 0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Итого по программам</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10134,4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3081,6</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3176,7</w:t>
            </w:r>
          </w:p>
        </w:tc>
      </w:tr>
      <w:tr>
        <w:tblPrEx>
          <w:tblCellMar>
            <w:top w:w="0" w:type="dxa"/>
            <w:left w:w="108" w:type="dxa"/>
            <w:bottom w:w="0" w:type="dxa"/>
            <w:right w:w="108" w:type="dxa"/>
          </w:tblCellMar>
        </w:tblPrEx>
        <w:trPr>
          <w:cantSplit/>
          <w:trHeight w:val="300" w:hRule="atLeast"/>
        </w:trPr>
        <w:tc>
          <w:tcPr>
            <w:tcW w:w="15206" w:type="dxa"/>
            <w:gridSpan w:val="8"/>
            <w:tcBorders>
              <w:top w:val="single" w:color="000000" w:sz="4" w:space="0"/>
              <w:left w:val="single" w:color="000000" w:sz="4" w:space="0"/>
              <w:bottom w:val="single" w:color="000000" w:sz="4" w:space="0"/>
              <w:right w:val="single" w:color="auto" w:sz="4" w:space="0"/>
            </w:tcBorders>
            <w:noWrap w:val="0"/>
            <w:vAlign w:val="top"/>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sz w:val="18"/>
                <w:szCs w:val="18"/>
              </w:rPr>
              <w:t>900 00 0 000 0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00</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3095.5</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2542.5</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2565.8</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bCs/>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763,9</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bottom"/>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763,9</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763,9</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763,9</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2214,3</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1588,9</w:t>
            </w:r>
          </w:p>
        </w:tc>
        <w:tc>
          <w:tcPr>
            <w:tcW w:w="1335"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1349,7</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2074,3</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1477.3</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1238,1</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2074,3</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1477,3</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1238.1</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120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1727,8</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1377.2</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1218.1</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336,5</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90.1</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850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111.6</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111.6</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111,</w:t>
            </w:r>
            <w:r>
              <w:rPr>
                <w:rFonts w:hint="default" w:ascii="Times New Roman" w:hAnsi="Times New Roman" w:cs="Times New Roman"/>
                <w:b/>
                <w:sz w:val="18"/>
                <w:szCs w:val="18"/>
                <w:lang w:val="en-US"/>
              </w:rPr>
              <w:t>6</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108.6</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rPr>
            </w:pPr>
            <w:r>
              <w:rPr>
                <w:rFonts w:hint="default" w:ascii="Times New Roman" w:hAnsi="Times New Roman" w:cs="Times New Roman"/>
                <w:sz w:val="18"/>
                <w:szCs w:val="18"/>
                <w:lang w:val="en-US"/>
              </w:rPr>
              <w:t>108.6</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rPr>
            </w:pPr>
            <w:r>
              <w:rPr>
                <w:rFonts w:hint="default" w:ascii="Times New Roman" w:hAnsi="Times New Roman" w:cs="Times New Roman"/>
                <w:sz w:val="18"/>
                <w:szCs w:val="18"/>
                <w:lang w:val="en-US"/>
              </w:rPr>
              <w:t>108.6</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расходных обязательств на содержание контрольно-счетной Палаты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31.7</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Обеспечение проведения выборов и</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121,9</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референдумов</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900 00 3 005 0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121,9</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Организация и проведение выборов</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900 00 3 0050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121,9</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фонды местных администраций</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средства</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900 00 0 000 0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34,0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187,9</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328,5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Условно – утвержденные расходы</w:t>
            </w:r>
          </w:p>
        </w:tc>
        <w:tc>
          <w:tcPr>
            <w:tcW w:w="144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900 00 0 999 0</w:t>
            </w:r>
          </w:p>
        </w:tc>
        <w:tc>
          <w:tcPr>
            <w:tcW w:w="58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134.0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274,0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900 00 4 000 0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20,2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Возмещение компенсационных расходов старостам</w:t>
            </w:r>
          </w:p>
        </w:tc>
        <w:tc>
          <w:tcPr>
            <w:tcW w:w="144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8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0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20,2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выплаты персоналу</w:t>
            </w:r>
          </w:p>
        </w:tc>
        <w:tc>
          <w:tcPr>
            <w:tcW w:w="144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8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0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360  </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20,2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b/>
                <w:sz w:val="18"/>
                <w:szCs w:val="18"/>
              </w:rPr>
            </w:pPr>
            <w:r>
              <w:rPr>
                <w:rFonts w:hint="default" w:ascii="Times New Roman" w:hAnsi="Times New Roman" w:cs="Times New Roman"/>
                <w:b/>
                <w:sz w:val="18"/>
                <w:szCs w:val="18"/>
              </w:rPr>
              <w:t>Выполнение других обязательств государства</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900 00 4 011 0 </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lang w:val="en-US"/>
              </w:rPr>
            </w:pPr>
            <w:r>
              <w:rPr>
                <w:rFonts w:hint="default" w:ascii="Times New Roman" w:hAnsi="Times New Roman" w:cs="Times New Roman"/>
                <w:b/>
                <w:sz w:val="18"/>
                <w:szCs w:val="18"/>
                <w:lang w:val="en-US"/>
              </w:rPr>
              <w:t>33.7</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900 00 4 011 0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lang w:val="en-US"/>
              </w:rPr>
              <w:t>33.7</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33,5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115,1 </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115,1 </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120,2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900 00 5 118 0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02</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115,1 </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118,2</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122,5</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нужд</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sz w:val="18"/>
                <w:szCs w:val="18"/>
              </w:rPr>
              <w:t>900 00 5 118 0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900 00 7 237 0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414</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900 00</w:t>
            </w:r>
            <w:r>
              <w:rPr>
                <w:rFonts w:hint="default" w:ascii="Times New Roman" w:hAnsi="Times New Roman" w:cs="Times New Roman"/>
                <w:b/>
                <w:sz w:val="18"/>
                <w:szCs w:val="18"/>
                <w:lang w:val="en-US"/>
              </w:rPr>
              <w:t xml:space="preserve"> S 237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414</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8,3</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Молодежная политика и оздоровление детей</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p>
            <w:pPr>
              <w:jc w:val="both"/>
              <w:rPr>
                <w:rFonts w:hint="default" w:ascii="Times New Roman" w:hAnsi="Times New Roman" w:cs="Times New Roman"/>
                <w:sz w:val="18"/>
                <w:szCs w:val="18"/>
              </w:rPr>
            </w:pP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900 </w:t>
            </w:r>
            <w:r>
              <w:rPr>
                <w:rFonts w:hint="default" w:ascii="Times New Roman" w:hAnsi="Times New Roman" w:cs="Times New Roman"/>
                <w:sz w:val="18"/>
                <w:szCs w:val="18"/>
                <w:lang w:val="en-US"/>
              </w:rPr>
              <w:t xml:space="preserve">00 </w:t>
            </w:r>
            <w:r>
              <w:rPr>
                <w:rFonts w:hint="default" w:ascii="Times New Roman" w:hAnsi="Times New Roman" w:cs="Times New Roman"/>
                <w:sz w:val="18"/>
                <w:szCs w:val="18"/>
              </w:rPr>
              <w:t>4 007 0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900"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242,4</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204,1</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203,4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населения</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242,4</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204,1</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203,4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социальной политики</w:t>
            </w:r>
          </w:p>
        </w:tc>
        <w:tc>
          <w:tcPr>
            <w:tcW w:w="144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242,4</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204,1</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203,4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Публичные нормативные социальные выплаты гражданам</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8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45"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310</w:t>
            </w:r>
          </w:p>
        </w:tc>
        <w:tc>
          <w:tcPr>
            <w:tcW w:w="1485"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242,4</w:t>
            </w:r>
          </w:p>
        </w:tc>
        <w:tc>
          <w:tcPr>
            <w:tcW w:w="1335"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204,1</w:t>
            </w:r>
          </w:p>
        </w:tc>
        <w:tc>
          <w:tcPr>
            <w:tcW w:w="1335"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203,4</w:t>
            </w:r>
          </w:p>
        </w:tc>
      </w:tr>
      <w:tr>
        <w:tblPrEx>
          <w:tblCellMar>
            <w:top w:w="0" w:type="dxa"/>
            <w:left w:w="108" w:type="dxa"/>
            <w:bottom w:w="0" w:type="dxa"/>
            <w:right w:w="108" w:type="dxa"/>
          </w:tblCellMar>
        </w:tblPrEx>
        <w:trPr>
          <w:cantSplit/>
          <w:trHeight w:val="300" w:hRule="atLeast"/>
        </w:trPr>
        <w:tc>
          <w:tcPr>
            <w:tcW w:w="7481"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ВСЕГО РАСХОДОВ</w:t>
            </w:r>
          </w:p>
        </w:tc>
        <w:tc>
          <w:tcPr>
            <w:tcW w:w="144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8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645"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90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48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13692,0</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5949,4</w:t>
            </w:r>
          </w:p>
        </w:tc>
        <w:tc>
          <w:tcPr>
            <w:tcW w:w="1335"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6071,4</w:t>
            </w:r>
          </w:p>
        </w:tc>
      </w:tr>
    </w:tbl>
    <w:p>
      <w:pPr>
        <w:rPr>
          <w:rFonts w:hint="default" w:ascii="Times New Roman" w:hAnsi="Times New Roman" w:cs="Times New Roman"/>
          <w:sz w:val="18"/>
          <w:szCs w:val="18"/>
        </w:rPr>
      </w:pPr>
    </w:p>
    <w:p>
      <w:pPr>
        <w:jc w:val="right"/>
        <w:rPr>
          <w:rFonts w:hint="default" w:ascii="Times New Roman" w:hAnsi="Times New Roman" w:cs="Times New Roman"/>
          <w:color w:val="000000"/>
          <w:sz w:val="18"/>
          <w:szCs w:val="18"/>
        </w:rPr>
      </w:pP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Приложение 7</w:t>
      </w:r>
    </w:p>
    <w:p>
      <w:pPr>
        <w:jc w:val="right"/>
        <w:rPr>
          <w:rFonts w:hint="default" w:ascii="Times New Roman" w:hAnsi="Times New Roman" w:cs="Times New Roman"/>
          <w:color w:val="000000"/>
          <w:sz w:val="18"/>
          <w:szCs w:val="18"/>
        </w:rPr>
      </w:pP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 xml:space="preserve">                                                     на 2023 год и на плановый период 2024 и 2025 годы»</w:t>
      </w:r>
    </w:p>
    <w:p>
      <w:pPr>
        <w:jc w:val="center"/>
        <w:rPr>
          <w:rFonts w:hint="default" w:ascii="Times New Roman" w:hAnsi="Times New Roman" w:cs="Times New Roman"/>
          <w:sz w:val="18"/>
          <w:szCs w:val="18"/>
        </w:rPr>
      </w:pPr>
    </w:p>
    <w:p>
      <w:pPr>
        <w:tabs>
          <w:tab w:val="left" w:pos="6285"/>
        </w:tabs>
        <w:rPr>
          <w:rFonts w:hint="default" w:ascii="Times New Roman" w:hAnsi="Times New Roman" w:cs="Times New Roman"/>
          <w:sz w:val="18"/>
          <w:szCs w:val="18"/>
        </w:rPr>
      </w:pPr>
    </w:p>
    <w:p>
      <w:pPr>
        <w:tabs>
          <w:tab w:val="left" w:pos="6285"/>
        </w:tabs>
        <w:rPr>
          <w:rFonts w:hint="default" w:ascii="Times New Roman" w:hAnsi="Times New Roman" w:cs="Times New Roman"/>
          <w:sz w:val="18"/>
          <w:szCs w:val="18"/>
        </w:rPr>
      </w:pPr>
    </w:p>
    <w:p>
      <w:pPr>
        <w:tabs>
          <w:tab w:val="left" w:pos="6285"/>
        </w:tabs>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Источники внутреннего финансирования </w:t>
      </w:r>
      <w:r>
        <w:rPr>
          <w:rFonts w:hint="default" w:ascii="Times New Roman" w:hAnsi="Times New Roman" w:cs="Times New Roman"/>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дефицита бюджета Взвадского сельского поселения на 2023 год и плановый период 2024 и 2025 годов</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 тыс. рублей )</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4064"/>
        <w:gridCol w:w="792"/>
        <w:gridCol w:w="79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источника внутреннего финансирования дефицита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Код группы, подгруппы, статьи и вида источников</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2023</w:t>
            </w:r>
          </w:p>
          <w:p>
            <w:pPr>
              <w:rPr>
                <w:rFonts w:hint="default" w:ascii="Times New Roman" w:hAnsi="Times New Roman" w:cs="Times New Roman"/>
                <w:sz w:val="18"/>
                <w:szCs w:val="18"/>
              </w:rPr>
            </w:pPr>
            <w:r>
              <w:rPr>
                <w:rFonts w:hint="default" w:ascii="Times New Roman" w:hAnsi="Times New Roman" w:cs="Times New Roman"/>
                <w:sz w:val="18"/>
                <w:szCs w:val="18"/>
              </w:rPr>
              <w:t>год</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2024</w:t>
            </w:r>
          </w:p>
          <w:p>
            <w:pPr>
              <w:rPr>
                <w:rFonts w:hint="default" w:ascii="Times New Roman" w:hAnsi="Times New Roman" w:cs="Times New Roman"/>
                <w:sz w:val="18"/>
                <w:szCs w:val="18"/>
              </w:rPr>
            </w:pPr>
            <w:r>
              <w:rPr>
                <w:rFonts w:hint="default" w:ascii="Times New Roman" w:hAnsi="Times New Roman" w:cs="Times New Roman"/>
                <w:sz w:val="18"/>
                <w:szCs w:val="18"/>
              </w:rPr>
              <w:t>год</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2025</w:t>
            </w:r>
          </w:p>
          <w:p>
            <w:pPr>
              <w:rPr>
                <w:rFonts w:hint="default" w:ascii="Times New Roman" w:hAnsi="Times New Roman" w:cs="Times New Roman"/>
                <w:sz w:val="18"/>
                <w:szCs w:val="18"/>
              </w:rPr>
            </w:pPr>
            <w:r>
              <w:rPr>
                <w:rFonts w:hint="default" w:ascii="Times New Roman" w:hAnsi="Times New Roman" w:cs="Times New Roman"/>
                <w:sz w:val="18"/>
                <w:szCs w:val="18"/>
              </w:rPr>
              <w:t>год</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Всего источников внутреннего финансирования дефицита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000 01 00 00 00 00 0000 000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Изменение остатков средств на счетах по учету средств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000 01 05 00 00 00 0000 000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Изменения прочих остатков средств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000 01 05 02 01 10 0000 000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0,0</w:t>
            </w:r>
          </w:p>
        </w:tc>
      </w:tr>
    </w:tbl>
    <w:p>
      <w:pPr>
        <w:pStyle w:val="168"/>
        <w:ind w:left="0"/>
        <w:rPr>
          <w:rFonts w:hint="default" w:ascii="Times New Roman" w:hAnsi="Times New Roman" w:cs="Times New Roman"/>
          <w:sz w:val="18"/>
          <w:szCs w:val="18"/>
        </w:rPr>
      </w:pPr>
    </w:p>
    <w:p>
      <w:pPr>
        <w:rPr>
          <w:rFonts w:hint="default" w:ascii="Times New Roman" w:hAnsi="Times New Roman" w:cs="Times New Roman"/>
          <w:color w:val="000000"/>
          <w:sz w:val="18"/>
          <w:szCs w:val="18"/>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2 0.10.2023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ascii="Times New Roman" w:hAnsi="Times New Roman" w:cs="Times New Roman"/>
          <w:sz w:val="18"/>
          <w:szCs w:val="18"/>
          <w:lang w:val="ru-RU"/>
        </w:rPr>
        <w:t>Г.И.Кононова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18"/>
          <w:szCs w:val="18"/>
          <w:lang w:val="ru-RU"/>
        </w:rPr>
        <w:sectPr>
          <w:headerReference r:id="rId3" w:type="default"/>
          <w:footerReference r:id="rId4" w:type="default"/>
          <w:pgSz w:w="16838" w:h="11906" w:orient="landscape"/>
          <w:pgMar w:top="1701" w:right="1134" w:bottom="850" w:left="1134" w:header="708" w:footer="708" w:gutter="0"/>
          <w:lnNumType w:countBy="0" w:distance="360"/>
          <w:cols w:space="720" w:num="1"/>
          <w:docGrid w:linePitch="360" w:charSpace="0"/>
        </w:sectPr>
      </w:pP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p>
    <w:sectPr>
      <w:headerReference r:id="rId5"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andex-sans">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398A"/>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F09BA"/>
    <w:rsid w:val="04002376"/>
    <w:rsid w:val="047C681A"/>
    <w:rsid w:val="048B2206"/>
    <w:rsid w:val="05897415"/>
    <w:rsid w:val="060553ED"/>
    <w:rsid w:val="06A15683"/>
    <w:rsid w:val="06AC0B26"/>
    <w:rsid w:val="06AD15AC"/>
    <w:rsid w:val="06DC0CF5"/>
    <w:rsid w:val="06DF743E"/>
    <w:rsid w:val="06EF6D07"/>
    <w:rsid w:val="071F4272"/>
    <w:rsid w:val="0722721F"/>
    <w:rsid w:val="07930597"/>
    <w:rsid w:val="07CD749A"/>
    <w:rsid w:val="07DD398A"/>
    <w:rsid w:val="085F4BC9"/>
    <w:rsid w:val="088268FD"/>
    <w:rsid w:val="089019FF"/>
    <w:rsid w:val="08935E57"/>
    <w:rsid w:val="090B2123"/>
    <w:rsid w:val="092928AB"/>
    <w:rsid w:val="09470410"/>
    <w:rsid w:val="097E055B"/>
    <w:rsid w:val="098B60DE"/>
    <w:rsid w:val="0A4229D0"/>
    <w:rsid w:val="0A614638"/>
    <w:rsid w:val="0A6A424A"/>
    <w:rsid w:val="0AEB3737"/>
    <w:rsid w:val="0BA81E30"/>
    <w:rsid w:val="0BB83D9E"/>
    <w:rsid w:val="0BE30C7D"/>
    <w:rsid w:val="0C2B1A92"/>
    <w:rsid w:val="0C7B11DB"/>
    <w:rsid w:val="0DA83DA4"/>
    <w:rsid w:val="0DBA5E16"/>
    <w:rsid w:val="0DBA7550"/>
    <w:rsid w:val="0E1E53A4"/>
    <w:rsid w:val="0E6C6BE1"/>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A71F40"/>
    <w:rsid w:val="2B0949B6"/>
    <w:rsid w:val="2B201316"/>
    <w:rsid w:val="2B386970"/>
    <w:rsid w:val="2B46190C"/>
    <w:rsid w:val="2B5F2FF9"/>
    <w:rsid w:val="2B7C1D50"/>
    <w:rsid w:val="2C055C22"/>
    <w:rsid w:val="2C630AF7"/>
    <w:rsid w:val="2C762F8E"/>
    <w:rsid w:val="2C815780"/>
    <w:rsid w:val="2CB85133"/>
    <w:rsid w:val="2CF110F0"/>
    <w:rsid w:val="2D2041E2"/>
    <w:rsid w:val="2D6B6584"/>
    <w:rsid w:val="2DA10CD7"/>
    <w:rsid w:val="2DB07C76"/>
    <w:rsid w:val="2E0272A2"/>
    <w:rsid w:val="2E3D6CE5"/>
    <w:rsid w:val="2E991A6B"/>
    <w:rsid w:val="2ED07C19"/>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394682"/>
    <w:rsid w:val="375F14F9"/>
    <w:rsid w:val="37C0293D"/>
    <w:rsid w:val="38C066EA"/>
    <w:rsid w:val="396B1054"/>
    <w:rsid w:val="3A467852"/>
    <w:rsid w:val="3A490A14"/>
    <w:rsid w:val="3A523ABD"/>
    <w:rsid w:val="3BBA39D4"/>
    <w:rsid w:val="3BD26FD4"/>
    <w:rsid w:val="3C153A08"/>
    <w:rsid w:val="3C293C05"/>
    <w:rsid w:val="3CA04D41"/>
    <w:rsid w:val="3CD431F1"/>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F3658"/>
    <w:rsid w:val="4369784C"/>
    <w:rsid w:val="43C2584B"/>
    <w:rsid w:val="441D37D7"/>
    <w:rsid w:val="44372678"/>
    <w:rsid w:val="44757342"/>
    <w:rsid w:val="449B6A41"/>
    <w:rsid w:val="44DA7756"/>
    <w:rsid w:val="456C323D"/>
    <w:rsid w:val="45727417"/>
    <w:rsid w:val="45B10FBA"/>
    <w:rsid w:val="45BD6167"/>
    <w:rsid w:val="46016C85"/>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62F35A2"/>
    <w:rsid w:val="570974F1"/>
    <w:rsid w:val="571F1F15"/>
    <w:rsid w:val="57394D8A"/>
    <w:rsid w:val="578B4D2D"/>
    <w:rsid w:val="5871489A"/>
    <w:rsid w:val="58C41639"/>
    <w:rsid w:val="59571442"/>
    <w:rsid w:val="599A1EC8"/>
    <w:rsid w:val="59AF0B59"/>
    <w:rsid w:val="59C315C2"/>
    <w:rsid w:val="5A161A93"/>
    <w:rsid w:val="5A3116C1"/>
    <w:rsid w:val="5A4F471A"/>
    <w:rsid w:val="5B336205"/>
    <w:rsid w:val="5B456F4E"/>
    <w:rsid w:val="5BCC083A"/>
    <w:rsid w:val="5BDF140E"/>
    <w:rsid w:val="5BF45A59"/>
    <w:rsid w:val="5C9F075F"/>
    <w:rsid w:val="5CCE2198"/>
    <w:rsid w:val="5CDB2B0E"/>
    <w:rsid w:val="5D4C1F10"/>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2B251E"/>
    <w:rsid w:val="623C0AB4"/>
    <w:rsid w:val="625E6F87"/>
    <w:rsid w:val="62615745"/>
    <w:rsid w:val="62C368B4"/>
    <w:rsid w:val="62E4795C"/>
    <w:rsid w:val="631323BD"/>
    <w:rsid w:val="631A3F4F"/>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5526E6"/>
    <w:rsid w:val="6C5C25FD"/>
    <w:rsid w:val="6C6B1BE2"/>
    <w:rsid w:val="6CAC1A06"/>
    <w:rsid w:val="6CDB02A4"/>
    <w:rsid w:val="6D300614"/>
    <w:rsid w:val="6D4C6383"/>
    <w:rsid w:val="6D625999"/>
    <w:rsid w:val="6DB96944"/>
    <w:rsid w:val="6E035370"/>
    <w:rsid w:val="6E62230E"/>
    <w:rsid w:val="6E6A6C4E"/>
    <w:rsid w:val="6EA469FD"/>
    <w:rsid w:val="6EC2767A"/>
    <w:rsid w:val="6ED73605"/>
    <w:rsid w:val="6F1E2156"/>
    <w:rsid w:val="6F9F135B"/>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9C61FF"/>
    <w:rsid w:val="7FA320E9"/>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qFormat/>
    <w:uiPriority w:val="0"/>
    <w:pPr>
      <w:widowControl w:val="0"/>
      <w:spacing w:before="230" w:after="0" w:line="226" w:lineRule="exact"/>
      <w:ind w:left="10" w:right="3235" w:firstLine="0"/>
      <w:jc w:val="both"/>
    </w:pPr>
    <w:rPr>
      <w:color w:val="000000"/>
    </w:rPr>
  </w:style>
  <w:style w:type="paragraph" w:customStyle="1" w:styleId="520">
    <w:name w:val="14-15"/>
    <w:basedOn w:val="40"/>
    <w:qFormat/>
    <w:uiPriority w:val="0"/>
    <w:pPr>
      <w:widowControl/>
      <w:tabs>
        <w:tab w:val="left" w:pos="567"/>
      </w:tabs>
      <w:autoSpaceDE/>
      <w:autoSpaceDN/>
      <w:adjustRightInd/>
      <w:spacing w:after="0" w:line="360" w:lineRule="auto"/>
      <w:ind w:left="0" w:firstLine="709"/>
      <w:jc w:val="both"/>
    </w:pPr>
    <w:rPr>
      <w:kern w:val="28"/>
      <w:sz w:val="28"/>
      <w:szCs w:val="24"/>
    </w:rPr>
  </w:style>
  <w:style w:type="character" w:customStyle="1" w:styleId="521">
    <w:name w:val="Font Style12"/>
    <w:qFormat/>
    <w:uiPriority w:val="99"/>
    <w:rPr>
      <w:rFonts w:ascii="Arial" w:hAnsi="Arial" w:cs="Arial"/>
      <w:sz w:val="16"/>
      <w:szCs w:val="16"/>
    </w:rPr>
  </w:style>
  <w:style w:type="paragraph" w:customStyle="1" w:styleId="522">
    <w:name w:val="p5"/>
    <w:basedOn w:val="1"/>
    <w:qFormat/>
    <w:uiPriority w:val="0"/>
    <w:pPr>
      <w:widowControl/>
      <w:autoSpaceDE/>
      <w:autoSpaceDN/>
      <w:spacing w:before="100" w:beforeAutospacing="1" w:after="100" w:afterAutospacing="1"/>
    </w:pPr>
    <w:rPr>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35</TotalTime>
  <ScaleCrop>false</ScaleCrop>
  <LinksUpToDate>false</LinksUpToDate>
  <CharactersWithSpaces>83389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2023-10-23T09:04:33Z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957D0E3B292044EDB9B658544BBEAA0D</vt:lpwstr>
  </property>
</Properties>
</file>