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409 от 10.01.2022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</w:t>
      </w:r>
    </w:p>
    <w:p>
      <w:pPr>
        <w:jc w:val="center"/>
        <w:rPr>
          <w:b/>
          <w:sz w:val="18"/>
          <w:szCs w:val="18"/>
        </w:rPr>
      </w:pPr>
      <w:r>
        <w:rPr>
          <w:rFonts w:hint="default"/>
          <w:color w:val="000000"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Российская   Федерация</w:t>
      </w:r>
    </w:p>
    <w:p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 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ВЗВАДСКОГО СЕЛЬСКОГО ПОСЕЛЕНИЯ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0" w:name="_GoBack"/>
      <w:bookmarkEnd w:id="0"/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rPr>
          <w:b/>
          <w:sz w:val="18"/>
          <w:szCs w:val="18"/>
        </w:rPr>
      </w:pPr>
    </w:p>
    <w:p>
      <w:pPr>
        <w:tabs>
          <w:tab w:val="left" w:pos="3060"/>
        </w:tabs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10.01.2022</w:t>
      </w:r>
      <w:r>
        <w:rPr>
          <w:sz w:val="18"/>
          <w:szCs w:val="18"/>
        </w:rPr>
        <w:t xml:space="preserve">  </w:t>
      </w:r>
      <w:r>
        <w:rPr>
          <w:rFonts w:hint="default"/>
          <w:sz w:val="18"/>
          <w:szCs w:val="18"/>
          <w:lang w:val="ru-RU"/>
        </w:rPr>
        <w:t xml:space="preserve">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>1</w:t>
      </w:r>
    </w:p>
    <w:p>
      <w:pPr>
        <w:tabs>
          <w:tab w:val="left" w:pos="8025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д.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Взвад</w:t>
      </w:r>
      <w:r>
        <w:rPr>
          <w:sz w:val="18"/>
          <w:szCs w:val="18"/>
        </w:rPr>
        <w:tab/>
      </w:r>
    </w:p>
    <w:p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autoSpaceDE w:val="0"/>
        <w:spacing w:line="240" w:lineRule="exact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О </w:t>
      </w:r>
      <w:r>
        <w:rPr>
          <w:b/>
          <w:sz w:val="18"/>
          <w:szCs w:val="18"/>
        </w:rPr>
        <w:t>проведении аукциона по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rFonts w:eastAsia="Calibri"/>
          <w:b/>
          <w:color w:val="000000"/>
          <w:sz w:val="18"/>
          <w:szCs w:val="18"/>
          <w:lang w:eastAsia="en-US"/>
        </w:rPr>
        <w:t xml:space="preserve">предоставлению права на размещение нестационарных торговых объектов  </w:t>
      </w:r>
    </w:p>
    <w:p>
      <w:pPr>
        <w:autoSpaceDE w:val="0"/>
        <w:spacing w:line="240" w:lineRule="exact"/>
        <w:rPr>
          <w:rFonts w:ascii="Times New Roman CYR" w:hAnsi="Times New Roman CYR" w:cs="Times New Roman CYR"/>
          <w:sz w:val="18"/>
          <w:szCs w:val="18"/>
        </w:rPr>
      </w:pPr>
      <w:r>
        <w:rPr>
          <w:rFonts w:eastAsia="Calibri"/>
          <w:b/>
          <w:color w:val="000000"/>
          <w:sz w:val="18"/>
          <w:szCs w:val="18"/>
          <w:lang w:eastAsia="en-US"/>
        </w:rPr>
        <w:t>на территории Взвадского сельского поселения</w:t>
      </w:r>
    </w:p>
    <w:p>
      <w:pPr>
        <w:tabs>
          <w:tab w:val="left" w:pos="709"/>
        </w:tabs>
        <w:spacing w:line="360" w:lineRule="atLeast"/>
        <w:ind w:firstLine="709"/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Положением о порядке размещения нестационарных торговых объектов на территории Взвадского сельского поселения, утверждённым постановлением Администрации муниципального района от 18.04.2016  № 44,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Взвадского сельского поселения, утверждённой постановлением Администрации Взвадского сельского поселения  от 20.07.2017  № 55, Администрация Взвадского сельского поселения </w:t>
      </w:r>
    </w:p>
    <w:p>
      <w:pPr>
        <w:keepNext w:val="0"/>
        <w:keepLines w:val="0"/>
        <w:pageBreakBefore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ПОСТАНОВЛЯЕТ:</w:t>
      </w:r>
    </w:p>
    <w:p>
      <w:pPr>
        <w:pStyle w:val="387"/>
        <w:keepNext w:val="0"/>
        <w:keepLines w:val="0"/>
        <w:pageBreakBefore w:val="0"/>
        <w:numPr>
          <w:ilvl w:val="0"/>
          <w:numId w:val="2"/>
        </w:numPr>
        <w:tabs>
          <w:tab w:val="left" w:pos="0"/>
        </w:tabs>
        <w:suppressAutoHyphens w:val="0"/>
        <w:kinsoku/>
        <w:wordWrap/>
        <w:topLinePunct w:val="0"/>
        <w:autoSpaceDE w:val="0"/>
        <w:bidi w:val="0"/>
        <w:snapToGrid/>
        <w:spacing w:line="240" w:lineRule="auto"/>
        <w:ind w:left="0" w:leftChars="0" w:firstLine="513" w:firstLineChars="285"/>
        <w:jc w:val="both"/>
        <w:rPr>
          <w:rFonts w:eastAsia="Calibri" w:cs="Times New Roman"/>
          <w:kern w:val="1"/>
          <w:sz w:val="18"/>
          <w:szCs w:val="18"/>
          <w:lang w:eastAsia="ar-SA"/>
        </w:rPr>
      </w:pPr>
      <w:r>
        <w:rPr>
          <w:rFonts w:eastAsia="Calibri" w:cs="Times New Roman"/>
          <w:kern w:val="1"/>
          <w:sz w:val="18"/>
          <w:szCs w:val="18"/>
          <w:lang w:eastAsia="ar-SA"/>
        </w:rPr>
        <w:t>Провести аукцион по предоставлению права на заключение договора на право размещение нестационарного торгового объекта на территории Взвадского сельского поселения: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sz w:val="18"/>
          <w:szCs w:val="18"/>
        </w:rPr>
      </w:pPr>
      <w:r>
        <w:rPr>
          <w:rFonts w:eastAsia="Calibri"/>
          <w:kern w:val="1"/>
          <w:sz w:val="18"/>
          <w:szCs w:val="18"/>
          <w:lang w:eastAsia="ar-SA"/>
        </w:rPr>
        <w:tab/>
      </w:r>
      <w:r>
        <w:rPr>
          <w:rFonts w:eastAsia="Calibri"/>
          <w:kern w:val="1"/>
          <w:sz w:val="18"/>
          <w:szCs w:val="18"/>
          <w:lang w:eastAsia="ar-SA"/>
        </w:rPr>
        <w:t xml:space="preserve">1.1. </w:t>
      </w:r>
      <w:r>
        <w:rPr>
          <w:sz w:val="18"/>
          <w:szCs w:val="18"/>
        </w:rPr>
        <w:t xml:space="preserve">Павильон, расположенный в кадастровом квартале 53:17:0060501 по адресу: Новгородская область, Старорусский район, Взвадское сельское поселение, д.Чертицко, ул.Ильменская,  целевое назначение –  торговля продовольственными товарами и непродовольственными товарами, общей площадью 30,0 кв.м..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rFonts w:eastAsia="SimSun"/>
          <w:kern w:val="1"/>
          <w:sz w:val="18"/>
          <w:szCs w:val="18"/>
          <w:lang w:eastAsia="hi-IN" w:bidi="hi-IN"/>
        </w:rPr>
      </w:pPr>
      <w:r>
        <w:rPr>
          <w:sz w:val="18"/>
          <w:szCs w:val="18"/>
        </w:rPr>
        <w:t xml:space="preserve"> </w:t>
      </w:r>
      <w:r>
        <w:rPr>
          <w:rFonts w:eastAsia="Calibri"/>
          <w:kern w:val="1"/>
          <w:sz w:val="18"/>
          <w:szCs w:val="18"/>
          <w:lang w:eastAsia="ar-SA"/>
        </w:rPr>
        <w:t xml:space="preserve"> 2</w:t>
      </w:r>
      <w:r>
        <w:rPr>
          <w:rFonts w:eastAsia="SimSun"/>
          <w:kern w:val="1"/>
          <w:sz w:val="18"/>
          <w:szCs w:val="18"/>
          <w:lang w:eastAsia="hi-IN" w:bidi="hi-IN"/>
        </w:rPr>
        <w:t>. Опубликовать настоящее  постановление на официальном сайте Администрации Взвадского сельского поселения  в информационно-телекоммуникационной сети «Интернет» и в газете «Взвадский вестник».</w:t>
      </w:r>
    </w:p>
    <w:p>
      <w:pPr>
        <w:keepNext w:val="0"/>
        <w:keepLines w:val="0"/>
        <w:pageBreakBefore w:val="0"/>
        <w:suppressAutoHyphens/>
        <w:kinsoku/>
        <w:wordWrap/>
        <w:topLinePunct w:val="0"/>
        <w:autoSpaceDE w:val="0"/>
        <w:bidi w:val="0"/>
        <w:snapToGrid/>
        <w:spacing w:line="240" w:lineRule="auto"/>
        <w:jc w:val="both"/>
        <w:textAlignment w:val="baseline"/>
        <w:rPr>
          <w:rFonts w:eastAsia="Lucida Sans Unicode" w:cs="Calibri"/>
          <w:b/>
          <w:kern w:val="3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eastAsia="Lucida Sans Unicode" w:cs="Calibri"/>
          <w:b/>
          <w:kern w:val="3"/>
          <w:sz w:val="18"/>
          <w:szCs w:val="18"/>
          <w:lang w:eastAsia="zh-CN" w:bidi="hi-IN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eastAsia="SimSun" w:cs="Calibri"/>
          <w:b/>
          <w:kern w:val="3"/>
          <w:sz w:val="18"/>
          <w:szCs w:val="18"/>
          <w:lang w:eastAsia="zh-CN" w:bidi="hi-IN"/>
        </w:rPr>
      </w:pPr>
      <w:r>
        <w:rPr>
          <w:rFonts w:eastAsia="Lucida Sans Unicode" w:cs="Calibri"/>
          <w:b/>
          <w:kern w:val="3"/>
          <w:sz w:val="18"/>
          <w:szCs w:val="18"/>
          <w:lang w:eastAsia="zh-CN" w:bidi="hi-IN"/>
        </w:rPr>
        <w:t>Глава Взвадского сельского поселения                          С.В. Колесова</w:t>
      </w:r>
    </w:p>
    <w:p>
      <w:pPr>
        <w:keepNext w:val="0"/>
        <w:keepLines w:val="0"/>
        <w:pageBreakBefore w:val="0"/>
        <w:suppressAutoHyphens/>
        <w:kinsoku/>
        <w:wordWrap/>
        <w:topLinePunct w:val="0"/>
        <w:autoSpaceDE w:val="0"/>
        <w:bidi w:val="0"/>
        <w:snapToGrid/>
        <w:spacing w:line="240" w:lineRule="auto"/>
        <w:rPr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240" w:lineRule="auto"/>
        <w:ind w:firstLine="720" w:firstLineChars="4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Руководствуясь постановлениями 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 от </w:t>
      </w:r>
      <w:r>
        <w:rPr>
          <w:rFonts w:hint="default"/>
          <w:sz w:val="18"/>
          <w:szCs w:val="18"/>
          <w:lang w:val="ru-RU"/>
        </w:rPr>
        <w:t>18.04.2016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44</w:t>
      </w:r>
      <w:r>
        <w:rPr>
          <w:sz w:val="18"/>
          <w:szCs w:val="18"/>
        </w:rPr>
        <w:t xml:space="preserve"> «</w:t>
      </w:r>
      <w:r>
        <w:rPr>
          <w:rFonts w:eastAsia="Lucida Sans Unicode"/>
          <w:bCs/>
          <w:color w:val="000000"/>
          <w:kern w:val="3"/>
          <w:sz w:val="18"/>
          <w:szCs w:val="18"/>
          <w:lang w:eastAsia="zh-CN" w:bidi="hi-IN"/>
        </w:rPr>
        <w:t>О</w:t>
      </w:r>
      <w:r>
        <w:rPr>
          <w:rFonts w:hint="default" w:eastAsia="Lucida Sans Unicode"/>
          <w:bCs/>
          <w:color w:val="000000"/>
          <w:kern w:val="3"/>
          <w:sz w:val="18"/>
          <w:szCs w:val="18"/>
          <w:lang w:val="ru-RU" w:eastAsia="zh-CN" w:bidi="hi-IN"/>
        </w:rPr>
        <w:t xml:space="preserve"> </w:t>
      </w:r>
      <w:r>
        <w:rPr>
          <w:color w:val="000000"/>
          <w:sz w:val="18"/>
          <w:szCs w:val="18"/>
        </w:rPr>
        <w:t xml:space="preserve"> порядке размещения </w:t>
      </w:r>
      <w:r>
        <w:rPr>
          <w:rFonts w:eastAsia="Arial Unicode MS"/>
          <w:color w:val="000000"/>
          <w:kern w:val="3"/>
          <w:sz w:val="18"/>
          <w:szCs w:val="18"/>
          <w:lang w:eastAsia="zh-CN" w:bidi="hi-IN"/>
        </w:rPr>
        <w:t xml:space="preserve">нестационарных торговых объектов 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на территории 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Взвадского</w:t>
      </w:r>
      <w:r>
        <w:rPr>
          <w:rFonts w:hint="default" w:eastAsia="Arial Unicode MS"/>
          <w:kern w:val="3"/>
          <w:sz w:val="18"/>
          <w:szCs w:val="18"/>
          <w:lang w:val="ru-RU" w:eastAsia="zh-CN" w:bidi="hi-IN"/>
        </w:rPr>
        <w:t xml:space="preserve"> сельского поселения</w:t>
      </w:r>
      <w:r>
        <w:rPr>
          <w:rFonts w:eastAsia="Lucida Sans Unicode"/>
          <w:bCs/>
          <w:color w:val="000000"/>
          <w:kern w:val="3"/>
          <w:sz w:val="18"/>
          <w:szCs w:val="18"/>
          <w:lang w:eastAsia="zh-CN" w:bidi="hi-IN"/>
        </w:rPr>
        <w:t>»</w:t>
      </w:r>
      <w:r>
        <w:rPr>
          <w:sz w:val="18"/>
          <w:szCs w:val="18"/>
        </w:rPr>
        <w:t xml:space="preserve">, от </w:t>
      </w:r>
      <w:r>
        <w:rPr>
          <w:rFonts w:hint="default"/>
          <w:sz w:val="18"/>
          <w:szCs w:val="18"/>
          <w:lang w:val="ru-RU"/>
        </w:rPr>
        <w:t>20.07.2017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55</w:t>
      </w:r>
      <w:r>
        <w:rPr>
          <w:sz w:val="18"/>
          <w:szCs w:val="18"/>
        </w:rPr>
        <w:t xml:space="preserve"> «Об утверждении схемы 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», от </w:t>
      </w:r>
      <w:r>
        <w:rPr>
          <w:rFonts w:hint="default"/>
          <w:sz w:val="18"/>
          <w:szCs w:val="18"/>
          <w:lang w:val="ru-RU"/>
        </w:rPr>
        <w:t>10.01.2022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1</w:t>
      </w:r>
      <w:r>
        <w:rPr>
          <w:sz w:val="18"/>
          <w:szCs w:val="18"/>
        </w:rPr>
        <w:t xml:space="preserve"> «О проведении аукциона по предоставлению  права на размещение нестационарных торговых объектов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>»,</w:t>
      </w:r>
      <w:r>
        <w:rPr>
          <w:rFonts w:eastAsia="Arial Unicode MS" w:cs="Mangal"/>
          <w:color w:val="000000"/>
          <w:kern w:val="3"/>
          <w:sz w:val="18"/>
          <w:szCs w:val="18"/>
          <w:lang w:eastAsia="zh-CN" w:bidi="hi-IN"/>
        </w:rPr>
        <w:t xml:space="preserve"> </w:t>
      </w:r>
      <w:r>
        <w:rPr>
          <w:sz w:val="18"/>
          <w:szCs w:val="18"/>
        </w:rPr>
        <w:t xml:space="preserve"> проводится открытый аукцион </w:t>
      </w:r>
      <w:r>
        <w:rPr>
          <w:rFonts w:eastAsia="Arial Unicode MS"/>
          <w:kern w:val="3"/>
          <w:sz w:val="18"/>
          <w:szCs w:val="18"/>
          <w:lang w:eastAsia="zh-CN" w:bidi="hi-IN"/>
        </w:rPr>
        <w:t>по приобретению права на заключение договор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а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 о предоставлении права на размещение нестационарн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ого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 торгов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ого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 объект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а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 на территории 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Взвадского</w:t>
      </w:r>
      <w:r>
        <w:rPr>
          <w:rFonts w:hint="default" w:eastAsia="Arial Unicode MS"/>
          <w:kern w:val="3"/>
          <w:sz w:val="18"/>
          <w:szCs w:val="18"/>
          <w:lang w:val="ru-RU" w:eastAsia="zh-CN" w:bidi="hi-IN"/>
        </w:rPr>
        <w:t xml:space="preserve"> сельского поселения</w:t>
      </w:r>
      <w:r>
        <w:rPr>
          <w:rFonts w:eastAsia="Arial Unicode MS"/>
          <w:kern w:val="3"/>
          <w:sz w:val="18"/>
          <w:szCs w:val="18"/>
          <w:lang w:eastAsia="zh-CN" w:bidi="hi-IN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Организатором открытого аукциона является </w:t>
      </w:r>
      <w:r>
        <w:rPr>
          <w:sz w:val="18"/>
          <w:szCs w:val="18"/>
          <w:lang w:val="ru-RU"/>
        </w:rPr>
        <w:t>Администрация</w:t>
      </w:r>
      <w:r>
        <w:rPr>
          <w:rFonts w:hint="default"/>
          <w:sz w:val="18"/>
          <w:szCs w:val="18"/>
          <w:lang w:val="ru-RU"/>
        </w:rPr>
        <w:t xml:space="preserve"> Взвадского сельского поселения</w:t>
      </w:r>
      <w:r>
        <w:rPr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Открытый аукцион состоится </w:t>
      </w:r>
      <w:r>
        <w:rPr>
          <w:rFonts w:hint="default"/>
          <w:b/>
          <w:sz w:val="18"/>
          <w:szCs w:val="18"/>
          <w:lang w:val="ru-RU"/>
        </w:rPr>
        <w:t>11 февраля 2022</w:t>
      </w:r>
      <w:r>
        <w:rPr>
          <w:b/>
          <w:sz w:val="18"/>
          <w:szCs w:val="18"/>
        </w:rPr>
        <w:t xml:space="preserve"> года в </w:t>
      </w:r>
      <w:r>
        <w:rPr>
          <w:rFonts w:hint="default"/>
          <w:b/>
          <w:sz w:val="18"/>
          <w:szCs w:val="18"/>
          <w:lang w:val="ru-RU"/>
        </w:rPr>
        <w:t>09</w:t>
      </w:r>
      <w:r>
        <w:rPr>
          <w:b/>
          <w:sz w:val="18"/>
          <w:szCs w:val="18"/>
        </w:rPr>
        <w:t xml:space="preserve"> часов 00 минут по адресу: 1752</w:t>
      </w:r>
      <w:r>
        <w:rPr>
          <w:rFonts w:hint="default"/>
          <w:b/>
          <w:sz w:val="18"/>
          <w:szCs w:val="18"/>
          <w:lang w:val="ru-RU"/>
        </w:rPr>
        <w:t>19</w:t>
      </w:r>
      <w:r>
        <w:rPr>
          <w:b/>
          <w:sz w:val="18"/>
          <w:szCs w:val="18"/>
        </w:rPr>
        <w:t xml:space="preserve">, Новгородская область, </w:t>
      </w:r>
      <w:r>
        <w:rPr>
          <w:b/>
          <w:sz w:val="18"/>
          <w:szCs w:val="18"/>
          <w:lang w:val="ru-RU"/>
        </w:rPr>
        <w:t>Старорусский</w:t>
      </w:r>
      <w:r>
        <w:rPr>
          <w:rFonts w:hint="default"/>
          <w:b/>
          <w:sz w:val="18"/>
          <w:szCs w:val="18"/>
          <w:lang w:val="ru-RU"/>
        </w:rPr>
        <w:t xml:space="preserve"> район, д.Взвад, ул.Центральная, д.1</w:t>
      </w:r>
      <w:r>
        <w:rPr>
          <w:b/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Предмет аукциона: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center"/>
        <w:rPr>
          <w:b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 xml:space="preserve">1 . Для торговли в павильонах с </w:t>
      </w:r>
      <w:r>
        <w:rPr>
          <w:rFonts w:hint="default"/>
          <w:b/>
          <w:sz w:val="18"/>
          <w:szCs w:val="18"/>
          <w:lang w:val="ru-RU"/>
        </w:rPr>
        <w:t>12.02.2022</w:t>
      </w:r>
      <w:r>
        <w:rPr>
          <w:b/>
          <w:sz w:val="18"/>
          <w:szCs w:val="18"/>
        </w:rPr>
        <w:t xml:space="preserve"> по </w:t>
      </w:r>
      <w:r>
        <w:rPr>
          <w:rFonts w:hint="default"/>
          <w:b/>
          <w:sz w:val="18"/>
          <w:szCs w:val="18"/>
          <w:lang w:val="ru-RU"/>
        </w:rPr>
        <w:t>11.02.2023</w:t>
      </w:r>
      <w:r>
        <w:rPr>
          <w:b/>
          <w:sz w:val="18"/>
          <w:szCs w:val="18"/>
        </w:rPr>
        <w:t>:</w:t>
      </w:r>
    </w:p>
    <w:p>
      <w:pPr>
        <w:keepNext w:val="0"/>
        <w:keepLines w:val="0"/>
        <w:pageBreakBefore w:val="0"/>
        <w:tabs>
          <w:tab w:val="left" w:pos="0"/>
        </w:tabs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baseline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>ЛОТ № 1</w:t>
      </w:r>
      <w:r>
        <w:rPr>
          <w:sz w:val="18"/>
          <w:szCs w:val="18"/>
        </w:rPr>
        <w:t xml:space="preserve"> общей площадью 30,0 кв. м., расположенный в кадастровом квартале 53:</w:t>
      </w:r>
      <w:r>
        <w:rPr>
          <w:rFonts w:hint="default"/>
          <w:sz w:val="18"/>
          <w:szCs w:val="18"/>
          <w:lang w:val="ru-RU"/>
        </w:rPr>
        <w:t>17:0060501</w:t>
      </w:r>
      <w:r>
        <w:rPr>
          <w:sz w:val="18"/>
          <w:szCs w:val="18"/>
        </w:rPr>
        <w:t xml:space="preserve">, по адресу: Новгородская область, Старорусский район, </w:t>
      </w:r>
      <w:r>
        <w:rPr>
          <w:sz w:val="18"/>
          <w:szCs w:val="18"/>
          <w:lang w:val="ru-RU"/>
        </w:rPr>
        <w:t>Взвадское</w:t>
      </w:r>
      <w:r>
        <w:rPr>
          <w:rFonts w:hint="default"/>
          <w:sz w:val="18"/>
          <w:szCs w:val="18"/>
          <w:lang w:val="ru-RU"/>
        </w:rPr>
        <w:t xml:space="preserve"> сельское поселение, д.Чертицко, ул.Ильменская, </w:t>
      </w:r>
      <w:r>
        <w:rPr>
          <w:sz w:val="18"/>
          <w:szCs w:val="18"/>
        </w:rPr>
        <w:t xml:space="preserve">целевое назначение –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торговля продовольственными товарами</w:t>
      </w:r>
      <w:r>
        <w:rPr>
          <w:rFonts w:hint="default"/>
          <w:sz w:val="18"/>
          <w:szCs w:val="18"/>
          <w:lang w:val="ru-RU"/>
        </w:rPr>
        <w:t xml:space="preserve"> и непроизводственными товарами</w:t>
      </w:r>
      <w:r>
        <w:rPr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Начальная цена – </w:t>
      </w:r>
      <w:r>
        <w:rPr>
          <w:rFonts w:hint="default"/>
          <w:sz w:val="18"/>
          <w:szCs w:val="18"/>
          <w:lang w:val="ru-RU"/>
        </w:rPr>
        <w:t>12 528</w:t>
      </w:r>
      <w:r>
        <w:rPr>
          <w:sz w:val="18"/>
          <w:szCs w:val="18"/>
        </w:rPr>
        <w:t xml:space="preserve"> руб. </w:t>
      </w:r>
      <w:r>
        <w:rPr>
          <w:rFonts w:hint="default"/>
          <w:sz w:val="18"/>
          <w:szCs w:val="18"/>
          <w:lang w:val="ru-RU"/>
        </w:rPr>
        <w:t>0</w:t>
      </w:r>
      <w:r>
        <w:rPr>
          <w:sz w:val="18"/>
          <w:szCs w:val="18"/>
        </w:rPr>
        <w:t xml:space="preserve">0 коп., сумма задатка для участия в аукционе (20 процентов от начальной цены предмета аукциона) –  </w:t>
      </w:r>
      <w:r>
        <w:rPr>
          <w:rFonts w:hint="default"/>
          <w:sz w:val="18"/>
          <w:szCs w:val="18"/>
          <w:lang w:val="ru-RU"/>
        </w:rPr>
        <w:t>2 505</w:t>
      </w:r>
      <w:r>
        <w:rPr>
          <w:sz w:val="18"/>
          <w:szCs w:val="18"/>
        </w:rPr>
        <w:t xml:space="preserve"> руб. </w:t>
      </w:r>
      <w:r>
        <w:rPr>
          <w:rFonts w:hint="default"/>
          <w:sz w:val="18"/>
          <w:szCs w:val="18"/>
          <w:lang w:val="ru-RU"/>
        </w:rPr>
        <w:t>6</w:t>
      </w:r>
      <w:r>
        <w:rPr>
          <w:sz w:val="18"/>
          <w:szCs w:val="18"/>
        </w:rPr>
        <w:t xml:space="preserve">0 коп., шаг аукциона (в размере 5 процентов от начальной цены предмета аукциона) – </w:t>
      </w:r>
      <w:r>
        <w:rPr>
          <w:rFonts w:hint="default"/>
          <w:sz w:val="18"/>
          <w:szCs w:val="18"/>
          <w:lang w:val="ru-RU"/>
        </w:rPr>
        <w:t xml:space="preserve">626 </w:t>
      </w:r>
      <w:r>
        <w:rPr>
          <w:sz w:val="18"/>
          <w:szCs w:val="18"/>
        </w:rPr>
        <w:t xml:space="preserve">руб. </w:t>
      </w:r>
      <w:r>
        <w:rPr>
          <w:rFonts w:hint="default"/>
          <w:sz w:val="18"/>
          <w:szCs w:val="18"/>
          <w:lang w:val="ru-RU"/>
        </w:rPr>
        <w:t>40</w:t>
      </w:r>
      <w:r>
        <w:rPr>
          <w:sz w:val="18"/>
          <w:szCs w:val="18"/>
        </w:rPr>
        <w:t xml:space="preserve"> коп.</w:t>
      </w:r>
      <w:r>
        <w:rPr>
          <w:rFonts w:hint="default"/>
          <w:sz w:val="18"/>
          <w:szCs w:val="18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 </w:t>
      </w:r>
    </w:p>
    <w:p>
      <w:pPr>
        <w:pStyle w:val="38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rPr>
          <w:rFonts w:cs="Times New Roman"/>
          <w:sz w:val="18"/>
          <w:szCs w:val="18"/>
        </w:rPr>
      </w:pPr>
      <w:r>
        <w:rPr>
          <w:rFonts w:eastAsia="Calibri"/>
          <w:kern w:val="1"/>
          <w:sz w:val="18"/>
          <w:szCs w:val="18"/>
          <w:lang w:eastAsia="ar-SA"/>
        </w:rPr>
        <w:t xml:space="preserve"> </w:t>
      </w:r>
      <w:r>
        <w:rPr>
          <w:rFonts w:eastAsia="Calibri"/>
          <w:kern w:val="1"/>
          <w:sz w:val="18"/>
          <w:szCs w:val="18"/>
          <w:lang w:eastAsia="ar-SA"/>
        </w:rPr>
        <w:tab/>
      </w:r>
      <w:r>
        <w:rPr>
          <w:rFonts w:cs="Times New Roman"/>
          <w:sz w:val="18"/>
          <w:szCs w:val="18"/>
        </w:rPr>
        <w:t xml:space="preserve">Заявление на участии в открытом аукционе принимаются </w:t>
      </w:r>
      <w:r>
        <w:rPr>
          <w:rFonts w:cs="Times New Roman"/>
          <w:b/>
          <w:sz w:val="18"/>
          <w:szCs w:val="18"/>
        </w:rPr>
        <w:t xml:space="preserve">с </w:t>
      </w:r>
      <w:r>
        <w:rPr>
          <w:rFonts w:hint="default" w:cs="Times New Roman"/>
          <w:b/>
          <w:sz w:val="18"/>
          <w:szCs w:val="18"/>
          <w:lang w:val="ru-RU"/>
        </w:rPr>
        <w:t xml:space="preserve">10 января 2022 </w:t>
      </w:r>
      <w:r>
        <w:rPr>
          <w:rFonts w:cs="Times New Roman"/>
          <w:b/>
          <w:sz w:val="18"/>
          <w:szCs w:val="18"/>
        </w:rPr>
        <w:t xml:space="preserve"> года по </w:t>
      </w:r>
      <w:r>
        <w:rPr>
          <w:rFonts w:hint="default" w:cs="Times New Roman"/>
          <w:b/>
          <w:sz w:val="18"/>
          <w:szCs w:val="18"/>
          <w:lang w:val="ru-RU"/>
        </w:rPr>
        <w:t>05 февраля 202</w:t>
      </w:r>
      <w:r>
        <w:rPr>
          <w:rFonts w:cs="Times New Roman"/>
          <w:b/>
          <w:sz w:val="18"/>
          <w:szCs w:val="18"/>
        </w:rPr>
        <w:t>2</w:t>
      </w: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cs="Times New Roman"/>
          <w:b/>
          <w:sz w:val="18"/>
          <w:szCs w:val="18"/>
        </w:rPr>
        <w:t xml:space="preserve"> года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 в рабочие дни  </w:t>
      </w:r>
      <w:r>
        <w:rPr>
          <w:rFonts w:cs="Times New Roman"/>
          <w:sz w:val="18"/>
          <w:szCs w:val="18"/>
        </w:rPr>
        <w:t>с 0</w:t>
      </w:r>
      <w:r>
        <w:rPr>
          <w:rFonts w:hint="default" w:cs="Times New Roman"/>
          <w:sz w:val="18"/>
          <w:szCs w:val="18"/>
          <w:lang w:val="ru-RU"/>
        </w:rPr>
        <w:t>8.</w:t>
      </w:r>
      <w:r>
        <w:rPr>
          <w:rFonts w:cs="Times New Roman"/>
          <w:sz w:val="18"/>
          <w:szCs w:val="18"/>
        </w:rPr>
        <w:t>00 до 17.00</w:t>
      </w:r>
      <w:r>
        <w:rPr>
          <w:rFonts w:hint="default" w:cs="Times New Roman"/>
          <w:sz w:val="18"/>
          <w:szCs w:val="18"/>
          <w:lang w:val="ru-RU"/>
        </w:rPr>
        <w:t>, перерыв с 13.00 до 14.00</w:t>
      </w:r>
      <w:r>
        <w:rPr>
          <w:rFonts w:cs="Times New Roman"/>
          <w:sz w:val="18"/>
          <w:szCs w:val="18"/>
        </w:rPr>
        <w:t xml:space="preserve"> по адресу: </w:t>
      </w:r>
      <w:r>
        <w:rPr>
          <w:rFonts w:cs="Times New Roman"/>
          <w:sz w:val="18"/>
          <w:szCs w:val="18"/>
          <w:lang w:val="ru-RU"/>
        </w:rPr>
        <w:t>Новгородская</w:t>
      </w:r>
      <w:r>
        <w:rPr>
          <w:rFonts w:hint="default" w:cs="Times New Roman"/>
          <w:sz w:val="18"/>
          <w:szCs w:val="18"/>
          <w:lang w:val="ru-RU"/>
        </w:rPr>
        <w:t xml:space="preserve"> область, Старорусский район, д.Взвад, ул.Центральная, д.1 </w:t>
      </w:r>
      <w:r>
        <w:rPr>
          <w:rFonts w:cs="Times New Roman"/>
          <w:sz w:val="18"/>
          <w:szCs w:val="18"/>
        </w:rPr>
        <w:t xml:space="preserve"> (тел. 8(8162)</w:t>
      </w:r>
      <w:r>
        <w:rPr>
          <w:rFonts w:hint="default" w:cs="Times New Roman"/>
          <w:sz w:val="18"/>
          <w:szCs w:val="18"/>
          <w:lang w:val="ru-RU"/>
        </w:rPr>
        <w:t>72-944</w:t>
      </w:r>
      <w:r>
        <w:rPr>
          <w:rFonts w:cs="Times New Roman"/>
          <w:sz w:val="18"/>
          <w:szCs w:val="18"/>
        </w:rPr>
        <w:t>).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Претенденты на участие в открытом аукционе представляют: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 w:val="0"/>
        <w:bidi w:val="0"/>
        <w:snapToGrid/>
        <w:spacing w:line="240" w:lineRule="auto"/>
        <w:ind w:firstLine="450" w:firstLineChars="2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заявление на участие в аукционе  </w:t>
      </w:r>
      <w:r>
        <w:rPr>
          <w:rFonts w:eastAsia="Arial Unicode MS"/>
          <w:kern w:val="3"/>
          <w:sz w:val="18"/>
          <w:szCs w:val="18"/>
          <w:lang w:eastAsia="zh-CN" w:bidi="hi-IN"/>
        </w:rPr>
        <w:t xml:space="preserve">по приобретению права на заключение договора на право размещения нестационарного торгового объекта на территории </w:t>
      </w:r>
      <w:r>
        <w:rPr>
          <w:rFonts w:eastAsia="Arial Unicode MS"/>
          <w:kern w:val="3"/>
          <w:sz w:val="18"/>
          <w:szCs w:val="18"/>
          <w:lang w:val="ru-RU" w:eastAsia="zh-CN" w:bidi="hi-IN"/>
        </w:rPr>
        <w:t>Взвадского</w:t>
      </w:r>
      <w:r>
        <w:rPr>
          <w:rFonts w:hint="default" w:eastAsia="Arial Unicode MS"/>
          <w:kern w:val="3"/>
          <w:sz w:val="18"/>
          <w:szCs w:val="18"/>
          <w:lang w:val="ru-RU" w:eastAsia="zh-CN" w:bidi="hi-IN"/>
        </w:rPr>
        <w:t xml:space="preserve"> сельского поселения </w:t>
      </w:r>
      <w:r>
        <w:rPr>
          <w:sz w:val="18"/>
          <w:szCs w:val="18"/>
        </w:rPr>
        <w:t xml:space="preserve"> (Приложение № 1или № 2), с указанием банковских реквизитов счета для возврата задатка;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копию свидетельства о государственной регистрации юридического ли-ца или индивидуального предпринимателя;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копию свидетельства о постановке на учет в налоговом органе по месту регистрации юридического лица или индивидуального предпринимателя;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документ, удостоверяющий личность гражданина (копия паспорта) (для индивидуальных предпринимателей и законного представителя юридического лица);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копии документов, подтверждающих внесение задатка;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согласие на обработку персональных данных (Приложение №</w:t>
      </w:r>
      <w:r>
        <w:rPr>
          <w:rFonts w:hint="default"/>
          <w:sz w:val="18"/>
          <w:szCs w:val="18"/>
          <w:lang w:val="ru-RU"/>
        </w:rPr>
        <w:t>6</w:t>
      </w:r>
      <w:r>
        <w:rPr>
          <w:sz w:val="18"/>
          <w:szCs w:val="18"/>
        </w:rPr>
        <w:t>).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Все листы предоставляемых документов на участие в аукционе должны быть прошиты и пронумерованы. Заявка на участие в аукционе должна быть скреплена печатью (при наличии) и подписана заявителем на участие в аукционе или лицом, уполномоченным представлять интересы заявителя на участие в аукционе.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При подаче заявки представителем претендента предъявляется доверенность.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Задаток на участие в аукционе вносится по следующим реквизитам: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Получатель:</w:t>
      </w:r>
      <w:r>
        <w:rPr>
          <w:sz w:val="18"/>
          <w:szCs w:val="18"/>
        </w:rPr>
        <w:t xml:space="preserve"> УФК по Новгородской области (Администрация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, л/с </w:t>
      </w:r>
      <w:r>
        <w:rPr>
          <w:rFonts w:hint="default"/>
          <w:sz w:val="18"/>
          <w:szCs w:val="18"/>
          <w:lang w:val="ru-RU"/>
        </w:rPr>
        <w:t>05503004350</w:t>
      </w:r>
      <w:r>
        <w:rPr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ИНН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>5322009712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КПП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532201001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БИК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014959900 кор. сч. 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40102810145370000042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Расч.счет</w:t>
      </w:r>
      <w:r>
        <w:rPr>
          <w:rFonts w:hint="default"/>
          <w:sz w:val="18"/>
          <w:szCs w:val="18"/>
          <w:lang w:val="ru-RU"/>
        </w:rPr>
        <w:t xml:space="preserve"> 03232643496394195000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Банк Отделение Новгород г. Великий Новгород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ОКТМО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>49639419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 xml:space="preserve">КБК: </w:t>
      </w:r>
      <w:r>
        <w:rPr>
          <w:rFonts w:hint="default"/>
          <w:b w:val="0"/>
          <w:bCs w:val="0"/>
          <w:sz w:val="18"/>
          <w:szCs w:val="18"/>
          <w:lang w:val="ru-RU"/>
        </w:rPr>
        <w:t>33411705050100000180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Задаток, внесенный победителем аукциона, засчитывается в счет размера единого платежа с последующим перечислением средств в бюджет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>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Средства единого платежа по результатам аукциона перечисляется в бюджет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 по следующим реквизитам: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Получатель: </w:t>
      </w:r>
      <w:r>
        <w:rPr>
          <w:sz w:val="18"/>
          <w:szCs w:val="18"/>
        </w:rPr>
        <w:t xml:space="preserve">УФК по Новгородской области (Администрация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 </w:t>
      </w:r>
      <w:r>
        <w:rPr>
          <w:sz w:val="18"/>
          <w:szCs w:val="18"/>
        </w:rPr>
        <w:t xml:space="preserve"> л/сч </w:t>
      </w:r>
      <w:r>
        <w:rPr>
          <w:rFonts w:hint="default"/>
          <w:sz w:val="18"/>
          <w:szCs w:val="18"/>
          <w:lang w:val="ru-RU"/>
        </w:rPr>
        <w:t>05503004350</w:t>
      </w:r>
      <w:r>
        <w:rPr>
          <w:sz w:val="18"/>
          <w:szCs w:val="18"/>
        </w:rPr>
        <w:t>)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ИНН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>5322009712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КПП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532201001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БИК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014959900 кор. сч. 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 xml:space="preserve">40102810145370000042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>Расч.счет</w:t>
      </w:r>
      <w:r>
        <w:rPr>
          <w:rFonts w:hint="default"/>
          <w:sz w:val="18"/>
          <w:szCs w:val="18"/>
          <w:lang w:val="ru-RU"/>
        </w:rPr>
        <w:t xml:space="preserve"> 03232643496394195000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Банк Отделение Новгород г. Великий Новгород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>ОКТМО</w:t>
      </w: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ru-RU"/>
        </w:rPr>
        <w:t>49639419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rPr>
          <w:rFonts w:hint="default"/>
          <w:b/>
          <w:bCs/>
          <w:sz w:val="18"/>
          <w:szCs w:val="18"/>
          <w:lang w:val="ru-RU"/>
        </w:rPr>
      </w:pPr>
      <w:r>
        <w:rPr>
          <w:rFonts w:hint="default"/>
          <w:b/>
          <w:bCs/>
          <w:sz w:val="18"/>
          <w:szCs w:val="18"/>
          <w:lang w:val="ru-RU"/>
        </w:rPr>
        <w:t xml:space="preserve">КБК: </w:t>
      </w:r>
      <w:r>
        <w:rPr>
          <w:rFonts w:hint="default"/>
          <w:b w:val="0"/>
          <w:bCs w:val="0"/>
          <w:sz w:val="18"/>
          <w:szCs w:val="18"/>
          <w:lang w:val="ru-RU"/>
        </w:rPr>
        <w:t>33411705050100000180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Возврат задатков участникам, не победившим в аукционе, осуществляется в течение трех рабочих дней со дня подписания протокола о результатах аукциона.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Победителем аукциона признается участник, предложивший наибольшую цену на право заключения договора о предоставлении права на размещение нестационарного торгового объекта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сельского поселения</w:t>
      </w:r>
      <w:r>
        <w:rPr>
          <w:sz w:val="18"/>
          <w:szCs w:val="18"/>
        </w:rPr>
        <w:t xml:space="preserve">. При этом договор на размещение заключается по цене, предложенной победителем аукциона, или  в случае заключения указанного договора на размещение с единственным принявшим участие в аукционе его участником по начальной цене предмета аукциона (Приложение № </w:t>
      </w:r>
      <w:r>
        <w:rPr>
          <w:rFonts w:hint="default"/>
          <w:sz w:val="18"/>
          <w:szCs w:val="18"/>
          <w:lang w:val="ru-RU"/>
        </w:rPr>
        <w:t>5</w:t>
      </w:r>
      <w:r>
        <w:rPr>
          <w:sz w:val="18"/>
          <w:szCs w:val="18"/>
        </w:rPr>
        <w:t xml:space="preserve">), оплата производится в течение 3 дней.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Договор с победителем заключается в течение 5 рабочих дней после объявления протокола о результатах аукциона при наличии платежного документа по результатам аукциона. </w:t>
      </w:r>
    </w:p>
    <w:p>
      <w:pPr>
        <w:keepNext w:val="0"/>
        <w:keepLines w:val="0"/>
        <w:pageBreakBefore w:val="0"/>
        <w:tabs>
          <w:tab w:val="left" w:pos="709"/>
        </w:tabs>
        <w:suppressAutoHyphens/>
        <w:kinsoku/>
        <w:wordWrap/>
        <w:topLinePunct w:val="0"/>
        <w:bidi w:val="0"/>
        <w:snapToGrid/>
        <w:spacing w:line="240" w:lineRule="auto"/>
        <w:jc w:val="both"/>
        <w:textAlignment w:val="baseline"/>
        <w:rPr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</w:t>
      </w:r>
      <w:r>
        <w:rPr>
          <w:rFonts w:hint="default" w:cs="Times New Roman"/>
          <w:sz w:val="18"/>
          <w:szCs w:val="18"/>
          <w:lang w:val="ru-RU"/>
        </w:rPr>
        <w:t xml:space="preserve">10.01.2022 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>10.00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AB460"/>
    <w:multiLevelType w:val="singleLevel"/>
    <w:tmpl w:val="A8BAB460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38C4DB4"/>
    <w:rsid w:val="04002376"/>
    <w:rsid w:val="07CD749A"/>
    <w:rsid w:val="090B2123"/>
    <w:rsid w:val="092928AB"/>
    <w:rsid w:val="0BA81E30"/>
    <w:rsid w:val="0BB83D9E"/>
    <w:rsid w:val="0BE30C7D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796D33"/>
    <w:rsid w:val="19871486"/>
    <w:rsid w:val="1AA51A87"/>
    <w:rsid w:val="1B0557C9"/>
    <w:rsid w:val="20FD6C30"/>
    <w:rsid w:val="21C24D22"/>
    <w:rsid w:val="21D371BD"/>
    <w:rsid w:val="2425426C"/>
    <w:rsid w:val="246B5EEC"/>
    <w:rsid w:val="258940FA"/>
    <w:rsid w:val="29BA7CF7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CF76E7"/>
    <w:rsid w:val="3F1B4FEB"/>
    <w:rsid w:val="3F6C227D"/>
    <w:rsid w:val="3FFE0577"/>
    <w:rsid w:val="405F2A79"/>
    <w:rsid w:val="4126084A"/>
    <w:rsid w:val="414A4EC4"/>
    <w:rsid w:val="42580A41"/>
    <w:rsid w:val="434C24B3"/>
    <w:rsid w:val="435F3658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D02E0"/>
    <w:rsid w:val="4BB452A0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C3711B"/>
    <w:rsid w:val="562F35A2"/>
    <w:rsid w:val="578B4D2D"/>
    <w:rsid w:val="5A161A93"/>
    <w:rsid w:val="5A3116C1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6505048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12</TotalTime>
  <ScaleCrop>false</ScaleCrop>
  <LinksUpToDate>false</LinksUpToDate>
  <CharactersWithSpaces>83389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2022-01-10T07:58:23Z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FE61AA1C5EA54C20A67ABC2BA02CDEB6</vt:lpwstr>
  </property>
</Properties>
</file>