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438 от 17.08.2022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>
      <w:pPr>
        <w:pStyle w:val="402"/>
        <w:spacing w:before="0" w:beforeAutospacing="0" w:after="0" w:afterAutospacing="0"/>
        <w:ind w:firstLine="709"/>
        <w:jc w:val="center"/>
        <w:rPr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ИЗВЕЩЕНИЕ об имущественных торгах в электронной форме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>
      <w:pPr>
        <w:pStyle w:val="5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1. </w:t>
      </w:r>
      <w:r>
        <w:rPr>
          <w:rFonts w:hint="default" w:ascii="Times New Roman" w:hAnsi="Times New Roman"/>
          <w:bCs/>
          <w:sz w:val="18"/>
          <w:szCs w:val="18"/>
        </w:rPr>
        <w:t xml:space="preserve">Администрация </w:t>
      </w:r>
      <w:r>
        <w:rPr>
          <w:rFonts w:hint="default" w:ascii="Times New Roman" w:hAnsi="Times New Roman"/>
          <w:bCs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/>
          <w:bCs/>
          <w:sz w:val="18"/>
          <w:szCs w:val="18"/>
        </w:rPr>
        <w:t xml:space="preserve"> в соответствии с Федеральным законом от 21 декабря 2001 года № 178-ФЗ «О приватизации государственного и муниципального имущества», постановлением Администрации </w:t>
      </w:r>
      <w:r>
        <w:rPr>
          <w:rFonts w:hint="default" w:ascii="Times New Roman" w:hAnsi="Times New Roman"/>
          <w:bCs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/>
          <w:bCs/>
          <w:sz w:val="18"/>
          <w:szCs w:val="18"/>
        </w:rPr>
        <w:t xml:space="preserve"> от </w:t>
      </w:r>
      <w:r>
        <w:rPr>
          <w:rFonts w:hint="default" w:ascii="Times New Roman" w:hAnsi="Times New Roman"/>
          <w:bCs/>
          <w:sz w:val="18"/>
          <w:szCs w:val="18"/>
          <w:lang w:val="ru-RU"/>
        </w:rPr>
        <w:t>10</w:t>
      </w:r>
      <w:r>
        <w:rPr>
          <w:rFonts w:hint="default" w:ascii="Times New Roman" w:hAnsi="Times New Roman"/>
          <w:bCs/>
          <w:sz w:val="18"/>
          <w:szCs w:val="18"/>
        </w:rPr>
        <w:t>.</w:t>
      </w:r>
      <w:r>
        <w:rPr>
          <w:rFonts w:hint="default" w:ascii="Times New Roman" w:hAnsi="Times New Roman"/>
          <w:bCs/>
          <w:sz w:val="18"/>
          <w:szCs w:val="18"/>
          <w:lang w:val="ru-RU"/>
        </w:rPr>
        <w:t>08</w:t>
      </w:r>
      <w:r>
        <w:rPr>
          <w:rFonts w:hint="default" w:ascii="Times New Roman" w:hAnsi="Times New Roman"/>
          <w:bCs/>
          <w:sz w:val="18"/>
          <w:szCs w:val="18"/>
        </w:rPr>
        <w:t xml:space="preserve">.2022  № </w:t>
      </w:r>
      <w:r>
        <w:rPr>
          <w:rFonts w:hint="default" w:ascii="Times New Roman" w:hAnsi="Times New Roman"/>
          <w:bCs/>
          <w:sz w:val="18"/>
          <w:szCs w:val="18"/>
          <w:lang w:val="ru-RU"/>
        </w:rPr>
        <w:t>55</w:t>
      </w:r>
      <w:r>
        <w:rPr>
          <w:rFonts w:hint="default" w:ascii="Times New Roman" w:hAnsi="Times New Roman"/>
          <w:bCs/>
          <w:sz w:val="18"/>
          <w:szCs w:val="18"/>
        </w:rPr>
        <w:t xml:space="preserve"> «О прогнозном плане (программе) приватизации муниципального имущества муниципального образования </w:t>
      </w:r>
      <w:r>
        <w:rPr>
          <w:rFonts w:hint="default" w:ascii="Times New Roman" w:hAnsi="Times New Roman"/>
          <w:bCs/>
          <w:sz w:val="18"/>
          <w:szCs w:val="18"/>
          <w:lang w:val="ru-RU"/>
        </w:rPr>
        <w:t>Взвадское сельское поселение</w:t>
      </w:r>
      <w:r>
        <w:rPr>
          <w:rFonts w:hint="default" w:ascii="Times New Roman" w:hAnsi="Times New Roman"/>
          <w:bCs/>
          <w:sz w:val="18"/>
          <w:szCs w:val="18"/>
        </w:rPr>
        <w:t xml:space="preserve"> на 202</w:t>
      </w:r>
      <w:r>
        <w:rPr>
          <w:rFonts w:hint="default" w:ascii="Times New Roman" w:hAnsi="Times New Roman"/>
          <w:bCs/>
          <w:sz w:val="18"/>
          <w:szCs w:val="18"/>
          <w:lang w:val="ru-RU"/>
        </w:rPr>
        <w:t>2</w:t>
      </w:r>
      <w:r>
        <w:rPr>
          <w:rFonts w:hint="default" w:ascii="Times New Roman" w:hAnsi="Times New Roman"/>
          <w:bCs/>
          <w:sz w:val="18"/>
          <w:szCs w:val="18"/>
        </w:rPr>
        <w:t xml:space="preserve"> год», постановлением Администрации </w:t>
      </w:r>
      <w:r>
        <w:rPr>
          <w:rFonts w:hint="default" w:ascii="Times New Roman" w:hAnsi="Times New Roman"/>
          <w:bCs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/>
          <w:bCs/>
          <w:sz w:val="18"/>
          <w:szCs w:val="18"/>
        </w:rPr>
        <w:t xml:space="preserve"> </w:t>
      </w:r>
      <w:r>
        <w:rPr>
          <w:rFonts w:hint="default" w:ascii="Times New Roman" w:hAnsi="Times New Roman"/>
          <w:bCs/>
          <w:sz w:val="18"/>
          <w:szCs w:val="18"/>
          <w:highlight w:val="none"/>
          <w:lang w:val="ru-RU"/>
        </w:rPr>
        <w:t>от 11.08.2022 № 56</w:t>
      </w:r>
      <w:r>
        <w:rPr>
          <w:rFonts w:hint="default" w:ascii="Times New Roman" w:hAnsi="Times New Roman"/>
          <w:bCs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/>
          <w:bCs/>
          <w:sz w:val="18"/>
          <w:szCs w:val="18"/>
        </w:rPr>
        <w:t xml:space="preserve"> «О продаже муниципального имущества с аукциона» </w:t>
      </w:r>
      <w:r>
        <w:rPr>
          <w:rFonts w:hint="default" w:ascii="Times New Roman" w:hAnsi="Times New Roman"/>
          <w:bCs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/>
          <w:b/>
          <w:bCs w:val="0"/>
          <w:color w:val="auto"/>
          <w:sz w:val="18"/>
          <w:szCs w:val="18"/>
          <w:highlight w:val="none"/>
          <w:lang w:val="ru-RU"/>
        </w:rPr>
        <w:t>23 сентября 2022</w:t>
      </w:r>
      <w:r>
        <w:rPr>
          <w:rFonts w:hint="default" w:ascii="Times New Roman" w:hAnsi="Times New Roman"/>
          <w:b/>
          <w:bCs w:val="0"/>
          <w:color w:val="auto"/>
          <w:sz w:val="18"/>
          <w:szCs w:val="18"/>
          <w:highlight w:val="none"/>
        </w:rPr>
        <w:t xml:space="preserve"> года</w:t>
      </w:r>
      <w:r>
        <w:rPr>
          <w:rFonts w:hint="default" w:ascii="Times New Roman" w:hAnsi="Times New Roman"/>
          <w:bCs/>
          <w:sz w:val="18"/>
          <w:szCs w:val="18"/>
        </w:rPr>
        <w:t xml:space="preserve"> в 10 часов 00 минут проводит аукцион по продаже муниципального имущества в электронной форме с открытой формой подачи предложений по цене в ходе проведения торгов.</w:t>
      </w:r>
    </w:p>
    <w:p>
      <w:pPr>
        <w:pStyle w:val="402"/>
        <w:spacing w:before="0" w:beforeAutospacing="0" w:after="0" w:afterAutospacing="0"/>
        <w:ind w:firstLine="709"/>
        <w:contextualSpacing/>
        <w:jc w:val="both"/>
        <w:rPr>
          <w:rFonts w:hint="default"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ЛОТ №1: </w:t>
      </w:r>
      <w:r>
        <w:rPr>
          <w:rFonts w:hint="default"/>
          <w:b/>
          <w:bCs/>
          <w:sz w:val="18"/>
          <w:szCs w:val="18"/>
          <w:lang w:val="ru-RU"/>
        </w:rPr>
        <w:t>гостевой дом</w:t>
      </w:r>
      <w:r>
        <w:rPr>
          <w:rFonts w:hint="default" w:ascii="Times New Roman" w:hAnsi="Times New Roman"/>
          <w:b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 xml:space="preserve">площадью </w:t>
      </w:r>
      <w:r>
        <w:rPr>
          <w:rFonts w:hint="default"/>
          <w:b w:val="0"/>
          <w:bCs w:val="0"/>
          <w:sz w:val="18"/>
          <w:szCs w:val="18"/>
          <w:lang w:val="ru-RU"/>
        </w:rPr>
        <w:t>133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>,</w:t>
      </w:r>
      <w:r>
        <w:rPr>
          <w:rFonts w:hint="default"/>
          <w:b w:val="0"/>
          <w:bCs w:val="0"/>
          <w:sz w:val="18"/>
          <w:szCs w:val="18"/>
          <w:lang w:val="ru-RU"/>
        </w:rPr>
        <w:t>2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 xml:space="preserve"> кв.м., с кадастровым номером </w:t>
      </w:r>
      <w:r>
        <w:rPr>
          <w:sz w:val="18"/>
          <w:szCs w:val="18"/>
        </w:rPr>
        <w:t>53:17:0060101:234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 xml:space="preserve"> и </w:t>
      </w:r>
      <w:r>
        <w:rPr>
          <w:rFonts w:hint="default" w:ascii="Times New Roman" w:hAnsi="Times New Roman"/>
          <w:b/>
          <w:bCs/>
          <w:sz w:val="18"/>
          <w:szCs w:val="18"/>
          <w:lang w:val="ru-RU"/>
        </w:rPr>
        <w:t>земельный участок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 xml:space="preserve"> площадью </w:t>
      </w:r>
      <w:r>
        <w:rPr>
          <w:rFonts w:hint="default"/>
          <w:b w:val="0"/>
          <w:bCs w:val="0"/>
          <w:sz w:val="18"/>
          <w:szCs w:val="18"/>
          <w:lang w:val="ru-RU"/>
        </w:rPr>
        <w:t>1274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 xml:space="preserve"> кв.м., с кадастровым номером </w:t>
      </w:r>
      <w:r>
        <w:rPr>
          <w:sz w:val="18"/>
          <w:szCs w:val="18"/>
        </w:rPr>
        <w:t>53:17:0060101:353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 xml:space="preserve">, расположенные по адресу: </w:t>
      </w:r>
      <w:r>
        <w:rPr>
          <w:sz w:val="18"/>
          <w:szCs w:val="18"/>
          <w:lang w:eastAsia="zh-CN"/>
        </w:rPr>
        <w:t>Российская Федерация, Новгородская область, Старорусский муниципальный район,</w:t>
      </w:r>
      <w:r>
        <w:rPr>
          <w:rFonts w:hint="default"/>
          <w:sz w:val="18"/>
          <w:szCs w:val="18"/>
          <w:lang w:val="ru-RU" w:eastAsia="zh-CN"/>
        </w:rPr>
        <w:t xml:space="preserve"> </w:t>
      </w:r>
      <w:r>
        <w:rPr>
          <w:sz w:val="18"/>
          <w:szCs w:val="18"/>
          <w:lang w:val="ru-RU" w:eastAsia="zh-CN"/>
        </w:rPr>
        <w:t>д</w:t>
      </w:r>
      <w:r>
        <w:rPr>
          <w:rFonts w:hint="default"/>
          <w:sz w:val="18"/>
          <w:szCs w:val="18"/>
          <w:lang w:val="ru-RU" w:eastAsia="zh-CN"/>
        </w:rPr>
        <w:t>. Взвад</w:t>
      </w:r>
      <w:r>
        <w:rPr>
          <w:sz w:val="18"/>
          <w:szCs w:val="18"/>
          <w:lang w:eastAsia="zh-CN"/>
        </w:rPr>
        <w:t xml:space="preserve">,  </w:t>
      </w:r>
      <w:r>
        <w:rPr>
          <w:sz w:val="18"/>
          <w:szCs w:val="18"/>
          <w:lang w:val="ru-RU" w:eastAsia="zh-CN"/>
        </w:rPr>
        <w:t>ул</w:t>
      </w:r>
      <w:r>
        <w:rPr>
          <w:rFonts w:hint="default"/>
          <w:sz w:val="18"/>
          <w:szCs w:val="18"/>
          <w:lang w:val="ru-RU" w:eastAsia="zh-CN"/>
        </w:rPr>
        <w:t>. Тихая, д.4</w:t>
      </w:r>
    </w:p>
    <w:p>
      <w:pPr>
        <w:suppressAutoHyphens/>
        <w:ind w:firstLine="709"/>
        <w:contextualSpacing/>
        <w:jc w:val="both"/>
        <w:rPr>
          <w:rFonts w:eastAsia="Times New Roman"/>
          <w:b/>
          <w:bCs/>
          <w:sz w:val="18"/>
          <w:szCs w:val="18"/>
          <w:lang w:eastAsia="zh-CN"/>
        </w:rPr>
      </w:pPr>
    </w:p>
    <w:p>
      <w:pPr>
        <w:suppressAutoHyphens/>
        <w:ind w:firstLine="709"/>
        <w:contextualSpacing/>
        <w:jc w:val="both"/>
        <w:rPr>
          <w:rFonts w:eastAsia="Times New Roman"/>
          <w:b/>
          <w:bCs/>
          <w:sz w:val="18"/>
          <w:szCs w:val="18"/>
          <w:lang w:eastAsia="zh-CN"/>
        </w:rPr>
      </w:pPr>
      <w:r>
        <w:rPr>
          <w:rFonts w:eastAsia="Times New Roman"/>
          <w:b/>
          <w:bCs/>
          <w:sz w:val="18"/>
          <w:szCs w:val="18"/>
          <w:lang w:eastAsia="zh-CN"/>
        </w:rPr>
        <w:t xml:space="preserve">Начальная цена (цена первоначального предложения) – </w:t>
      </w:r>
      <w:r>
        <w:rPr>
          <w:rFonts w:hint="default" w:eastAsia="Times New Roman"/>
          <w:b/>
          <w:bCs/>
          <w:sz w:val="18"/>
          <w:szCs w:val="18"/>
          <w:lang w:val="ru-RU" w:eastAsia="zh-CN"/>
        </w:rPr>
        <w:t>350 000</w:t>
      </w:r>
      <w:r>
        <w:rPr>
          <w:rFonts w:eastAsia="Times New Roman"/>
          <w:b/>
          <w:bCs/>
          <w:sz w:val="18"/>
          <w:szCs w:val="18"/>
          <w:lang w:eastAsia="zh-CN"/>
        </w:rPr>
        <w:t xml:space="preserve"> </w:t>
      </w:r>
      <w:r>
        <w:rPr>
          <w:rFonts w:hint="default" w:eastAsia="Times New Roman"/>
          <w:b/>
          <w:bCs/>
          <w:sz w:val="18"/>
          <w:szCs w:val="18"/>
          <w:lang w:val="ru-RU" w:eastAsia="zh-CN"/>
        </w:rPr>
        <w:t>(</w:t>
      </w:r>
      <w:r>
        <w:rPr>
          <w:rFonts w:eastAsia="Times New Roman"/>
          <w:b/>
          <w:bCs/>
          <w:sz w:val="18"/>
          <w:szCs w:val="18"/>
          <w:lang w:val="ru-RU" w:eastAsia="zh-CN"/>
        </w:rPr>
        <w:t>триста</w:t>
      </w:r>
      <w:r>
        <w:rPr>
          <w:rFonts w:hint="default" w:eastAsia="Times New Roman"/>
          <w:b/>
          <w:bCs/>
          <w:sz w:val="18"/>
          <w:szCs w:val="18"/>
          <w:lang w:val="ru-RU" w:eastAsia="zh-CN"/>
        </w:rPr>
        <w:t xml:space="preserve"> пятьдесят тысяч</w:t>
      </w:r>
      <w:r>
        <w:rPr>
          <w:rFonts w:eastAsia="Times New Roman"/>
          <w:b/>
          <w:bCs/>
          <w:sz w:val="18"/>
          <w:szCs w:val="18"/>
          <w:lang w:eastAsia="zh-CN"/>
        </w:rPr>
        <w:t xml:space="preserve">) рублей, в том числе </w:t>
      </w:r>
      <w:r>
        <w:rPr>
          <w:rFonts w:hint="default" w:eastAsia="Times New Roman"/>
          <w:b/>
          <w:bCs/>
          <w:sz w:val="18"/>
          <w:szCs w:val="18"/>
          <w:lang w:eastAsia="zh-CN"/>
        </w:rPr>
        <w:t xml:space="preserve">стоимость земельного участка - </w:t>
      </w:r>
      <w:r>
        <w:rPr>
          <w:rFonts w:hint="default" w:eastAsia="Times New Roman"/>
          <w:b/>
          <w:bCs/>
          <w:sz w:val="18"/>
          <w:szCs w:val="18"/>
          <w:lang w:val="ru-RU" w:eastAsia="zh-CN"/>
        </w:rPr>
        <w:t>50 000 (пятьдесят тысяч) рублей</w:t>
      </w:r>
      <w:r>
        <w:rPr>
          <w:rFonts w:eastAsia="Times New Roman"/>
          <w:b/>
          <w:bCs/>
          <w:sz w:val="18"/>
          <w:szCs w:val="18"/>
          <w:lang w:eastAsia="zh-CN"/>
        </w:rPr>
        <w:t>;</w:t>
      </w:r>
    </w:p>
    <w:p>
      <w:pPr>
        <w:suppressAutoHyphens/>
        <w:ind w:firstLine="709"/>
        <w:contextualSpacing/>
        <w:jc w:val="both"/>
        <w:rPr>
          <w:rFonts w:eastAsia="Times New Roman"/>
          <w:b/>
          <w:bCs/>
          <w:sz w:val="18"/>
          <w:szCs w:val="18"/>
          <w:lang w:eastAsia="zh-CN"/>
        </w:rPr>
      </w:pPr>
      <w:r>
        <w:rPr>
          <w:rFonts w:eastAsia="Times New Roman"/>
          <w:b/>
          <w:sz w:val="18"/>
          <w:szCs w:val="18"/>
          <w:lang w:eastAsia="zh-CN"/>
        </w:rPr>
        <w:t>Ш</w:t>
      </w:r>
      <w:r>
        <w:rPr>
          <w:rFonts w:eastAsia="Times New Roman"/>
          <w:b/>
          <w:bCs/>
          <w:sz w:val="18"/>
          <w:szCs w:val="18"/>
          <w:lang w:eastAsia="zh-CN"/>
        </w:rPr>
        <w:t>аг аукциона –</w:t>
      </w:r>
      <w:r>
        <w:rPr>
          <w:rFonts w:hint="default" w:eastAsia="Times New Roman"/>
          <w:b/>
          <w:bCs/>
          <w:sz w:val="18"/>
          <w:szCs w:val="18"/>
          <w:lang w:val="ru-RU" w:eastAsia="zh-CN"/>
        </w:rPr>
        <w:t xml:space="preserve"> 17 500</w:t>
      </w:r>
      <w:r>
        <w:rPr>
          <w:rFonts w:eastAsia="Times New Roman"/>
          <w:b/>
          <w:bCs/>
          <w:sz w:val="18"/>
          <w:szCs w:val="18"/>
          <w:lang w:eastAsia="zh-CN"/>
        </w:rPr>
        <w:t xml:space="preserve"> (</w:t>
      </w:r>
      <w:r>
        <w:rPr>
          <w:rFonts w:eastAsia="Times New Roman"/>
          <w:b/>
          <w:bCs/>
          <w:sz w:val="18"/>
          <w:szCs w:val="18"/>
          <w:lang w:val="ru-RU" w:eastAsia="zh-CN"/>
        </w:rPr>
        <w:t>семнадцать</w:t>
      </w:r>
      <w:r>
        <w:rPr>
          <w:rFonts w:hint="default" w:eastAsia="Times New Roman"/>
          <w:b/>
          <w:bCs/>
          <w:sz w:val="18"/>
          <w:szCs w:val="18"/>
          <w:lang w:val="ru-RU" w:eastAsia="zh-CN"/>
        </w:rPr>
        <w:t xml:space="preserve"> тысяч пятьсот</w:t>
      </w:r>
      <w:r>
        <w:rPr>
          <w:rFonts w:eastAsia="Times New Roman"/>
          <w:b/>
          <w:bCs/>
          <w:sz w:val="18"/>
          <w:szCs w:val="18"/>
          <w:lang w:eastAsia="zh-CN"/>
        </w:rPr>
        <w:t>) рублей;</w:t>
      </w:r>
    </w:p>
    <w:p>
      <w:pPr>
        <w:suppressAutoHyphens/>
        <w:ind w:firstLine="709"/>
        <w:contextualSpacing/>
        <w:jc w:val="both"/>
        <w:rPr>
          <w:rFonts w:eastAsia="Times New Roman"/>
          <w:b/>
          <w:bCs/>
          <w:sz w:val="18"/>
          <w:szCs w:val="18"/>
          <w:lang w:eastAsia="zh-CN"/>
        </w:rPr>
      </w:pPr>
      <w:r>
        <w:rPr>
          <w:rFonts w:eastAsia="Times New Roman"/>
          <w:b/>
          <w:bCs/>
          <w:sz w:val="18"/>
          <w:szCs w:val="18"/>
          <w:lang w:eastAsia="zh-CN"/>
        </w:rPr>
        <w:t xml:space="preserve">Сумма задатка – </w:t>
      </w:r>
      <w:r>
        <w:rPr>
          <w:rFonts w:hint="default" w:eastAsia="Times New Roman"/>
          <w:b/>
          <w:bCs/>
          <w:sz w:val="18"/>
          <w:szCs w:val="18"/>
          <w:lang w:val="ru-RU" w:eastAsia="zh-CN"/>
        </w:rPr>
        <w:t>70</w:t>
      </w:r>
      <w:r>
        <w:rPr>
          <w:rFonts w:hint="default" w:eastAsia="Times New Roman"/>
          <w:b/>
          <w:bCs/>
          <w:sz w:val="18"/>
          <w:szCs w:val="18"/>
          <w:lang w:val="en-US" w:eastAsia="zh-CN"/>
        </w:rPr>
        <w:t xml:space="preserve"> 000</w:t>
      </w:r>
      <w:r>
        <w:rPr>
          <w:rFonts w:eastAsia="Times New Roman"/>
          <w:b/>
          <w:bCs/>
          <w:sz w:val="18"/>
          <w:szCs w:val="18"/>
          <w:lang w:eastAsia="zh-CN"/>
        </w:rPr>
        <w:t xml:space="preserve"> (</w:t>
      </w:r>
      <w:r>
        <w:rPr>
          <w:rFonts w:eastAsia="Times New Roman"/>
          <w:b/>
          <w:bCs/>
          <w:sz w:val="18"/>
          <w:szCs w:val="18"/>
          <w:lang w:val="ru-RU" w:eastAsia="zh-CN"/>
        </w:rPr>
        <w:t>семьдесят</w:t>
      </w:r>
      <w:r>
        <w:rPr>
          <w:rFonts w:hint="default" w:eastAsia="Times New Roman"/>
          <w:b/>
          <w:bCs/>
          <w:sz w:val="18"/>
          <w:szCs w:val="18"/>
          <w:lang w:val="ru-RU" w:eastAsia="zh-CN"/>
        </w:rPr>
        <w:t xml:space="preserve"> тысяч</w:t>
      </w:r>
      <w:r>
        <w:rPr>
          <w:rFonts w:eastAsia="Times New Roman"/>
          <w:b/>
          <w:bCs/>
          <w:sz w:val="18"/>
          <w:szCs w:val="18"/>
          <w:lang w:eastAsia="zh-CN"/>
        </w:rPr>
        <w:t>) рублей.</w:t>
      </w:r>
    </w:p>
    <w:p>
      <w:pPr>
        <w:suppressAutoHyphens/>
        <w:ind w:firstLine="709"/>
        <w:contextualSpacing/>
        <w:jc w:val="both"/>
        <w:rPr>
          <w:rFonts w:eastAsia="Times New Roman"/>
          <w:b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Times New Roman"/>
          <w:sz w:val="18"/>
          <w:szCs w:val="18"/>
          <w:lang w:eastAsia="zh-CN"/>
        </w:rPr>
      </w:pPr>
      <w:r>
        <w:rPr>
          <w:rFonts w:hint="default" w:eastAsia="Times New Roman"/>
          <w:sz w:val="18"/>
          <w:szCs w:val="18"/>
          <w:lang w:eastAsia="zh-CN"/>
        </w:rPr>
        <w:tab/>
      </w:r>
      <w:r>
        <w:rPr>
          <w:rFonts w:hint="default" w:eastAsia="Times New Roman"/>
          <w:sz w:val="18"/>
          <w:szCs w:val="18"/>
          <w:lang w:eastAsia="zh-CN"/>
        </w:rPr>
        <w:t xml:space="preserve">Ограничение прав и обременение земельного участка: 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10" w:leftChars="0" w:hanging="10" w:hangingChars="6"/>
        <w:jc w:val="left"/>
        <w:textAlignment w:val="auto"/>
        <w:rPr>
          <w:b/>
          <w:sz w:val="18"/>
          <w:szCs w:val="18"/>
        </w:rPr>
      </w:pPr>
      <w:r>
        <w:rPr>
          <w:rFonts w:eastAsia="SimSun"/>
          <w:sz w:val="18"/>
          <w:szCs w:val="18"/>
          <w:lang w:eastAsia="zh-CN"/>
        </w:rPr>
        <w:tab/>
      </w:r>
      <w:r>
        <w:rPr>
          <w:rFonts w:eastAsia="SimSun"/>
          <w:sz w:val="18"/>
          <w:szCs w:val="18"/>
          <w:lang w:val="ru-RU" w:eastAsia="zh-CN"/>
        </w:rPr>
        <w:t>О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 xml:space="preserve">граничения прав на земельный участок, предусмотренные 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статьёй 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 xml:space="preserve">56 Земельного кодекса Российской Федерации; Срок действия: с 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>18.12.2020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>; реквизиты документа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 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>-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 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 xml:space="preserve">основания: </w:t>
      </w:r>
      <w:r>
        <w:rPr>
          <w:rFonts w:ascii="Calibri" w:hAnsi="Calibri" w:eastAsia="TimesNewRomanPSMT"/>
          <w:color w:val="000000"/>
          <w:sz w:val="18"/>
          <w:szCs w:val="18"/>
          <w:lang w:eastAsia="zh-CN"/>
        </w:rPr>
        <w:t>п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>остановление «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 xml:space="preserve">» от 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>24.02.2009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 xml:space="preserve"> № 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>160</w:t>
      </w:r>
      <w:r>
        <w:rPr>
          <w:rFonts w:ascii="Calibri" w:hAnsi="Calibri" w:eastAsia="TimesNewRomanPSMT"/>
          <w:color w:val="000000"/>
          <w:sz w:val="18"/>
          <w:szCs w:val="18"/>
          <w:lang w:eastAsia="zh-CN"/>
        </w:rPr>
        <w:t>,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 xml:space="preserve"> выдан: 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>Правительство Российской Федерации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 xml:space="preserve">; 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вид ограничения (обременения): ограничение прав на земельный участок, предусмотренные статьёй 56 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>Земельного кодекса Российской Федерации: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 с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 xml:space="preserve">рок действия: с 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>22.11.2021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>; реквизиты документа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 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>-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 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 xml:space="preserve">основания: 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постановление </w:t>
      </w:r>
      <w:r>
        <w:rPr>
          <w:rFonts w:hint="default"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«Об установлении публичного сервитута» от 12.03.2021 №369 выдан: Администрация Старорусского муниципального района. Вид ограничения (обременения): ограничения прав на земельный участок, предусмотренные статьёй 56 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>Земельного кодекса Российской Федерации</w:t>
      </w:r>
      <w:r>
        <w:rPr>
          <w:rFonts w:ascii="TimesNewRomanPSMT" w:hAnsi="TimesNewRomanPSMT" w:eastAsia="TimesNewRomanPSMT"/>
          <w:color w:val="000000"/>
          <w:sz w:val="18"/>
          <w:szCs w:val="18"/>
          <w:lang w:val="ru-RU" w:eastAsia="zh-CN"/>
        </w:rPr>
        <w:t xml:space="preserve">; срок действия с 26.05.2022; реквизиты документа-основания: постановление </w:t>
      </w:r>
      <w:r>
        <w:rPr>
          <w:rFonts w:hint="default" w:ascii="TimesNewRomanPSMT" w:hAnsi="TimesNewRomanPSMT" w:eastAsia="TimesNewRomanPSMT"/>
          <w:color w:val="000000"/>
          <w:sz w:val="18"/>
          <w:szCs w:val="18"/>
          <w:lang w:val="ru-RU" w:eastAsia="zh-CN"/>
        </w:rPr>
        <w:t>«Об установлении публичного сервитута» от 12.04.2022 №860 выдан «Администрация Старорусского муниципального района Новгородской области</w:t>
      </w:r>
      <w:r>
        <w:rPr>
          <w:rFonts w:ascii="TimesNewRomanPSMT" w:hAnsi="TimesNewRomanPSMT" w:eastAsia="TimesNewRomanPSMT"/>
          <w:color w:val="000000"/>
          <w:sz w:val="18"/>
          <w:szCs w:val="18"/>
          <w:lang w:eastAsia="zh-CN"/>
        </w:rPr>
        <w:t>;</w:t>
      </w:r>
    </w:p>
    <w:p>
      <w:pPr>
        <w:suppressAutoHyphens/>
        <w:jc w:val="both"/>
        <w:rPr>
          <w:rFonts w:hint="default" w:eastAsia="Times New Roman"/>
          <w:sz w:val="18"/>
          <w:szCs w:val="18"/>
          <w:lang w:eastAsia="zh-CN"/>
        </w:rPr>
      </w:pPr>
    </w:p>
    <w:p>
      <w:pPr>
        <w:suppressAutoHyphens/>
        <w:ind w:left="0" w:leftChars="0" w:firstLine="540" w:firstLineChars="300"/>
        <w:jc w:val="both"/>
        <w:rPr>
          <w:rFonts w:hint="default" w:eastAsia="Times New Roman"/>
          <w:sz w:val="18"/>
          <w:szCs w:val="18"/>
          <w:lang w:eastAsia="zh-CN"/>
        </w:rPr>
      </w:pPr>
      <w:r>
        <w:rPr>
          <w:rFonts w:hint="default" w:eastAsia="Times New Roman"/>
          <w:sz w:val="18"/>
          <w:szCs w:val="18"/>
          <w:lang w:eastAsia="zh-CN"/>
        </w:rPr>
        <w:t>Ограничения прав на земельный участок, предусмотренные статьями 56 Земельного кодекса Российской Федерации; Срок действия: с 2021-11-07; реквизиты документа</w:t>
      </w:r>
      <w:r>
        <w:rPr>
          <w:rFonts w:hint="default" w:eastAsia="Times New Roman"/>
          <w:sz w:val="18"/>
          <w:szCs w:val="18"/>
          <w:lang w:val="ru-RU" w:eastAsia="zh-CN"/>
        </w:rPr>
        <w:t xml:space="preserve"> </w:t>
      </w:r>
      <w:r>
        <w:rPr>
          <w:rFonts w:hint="default" w:eastAsia="Times New Roman"/>
          <w:sz w:val="18"/>
          <w:szCs w:val="18"/>
          <w:lang w:eastAsia="zh-CN"/>
        </w:rPr>
        <w:t>-</w:t>
      </w:r>
      <w:r>
        <w:rPr>
          <w:rFonts w:hint="default" w:eastAsia="Times New Roman"/>
          <w:sz w:val="18"/>
          <w:szCs w:val="18"/>
          <w:lang w:val="ru-RU" w:eastAsia="zh-CN"/>
        </w:rPr>
        <w:t xml:space="preserve"> </w:t>
      </w:r>
      <w:r>
        <w:rPr>
          <w:rFonts w:hint="default" w:eastAsia="Times New Roman"/>
          <w:sz w:val="18"/>
          <w:szCs w:val="18"/>
          <w:lang w:eastAsia="zh-CN"/>
        </w:rPr>
        <w:t xml:space="preserve">основания: Постановление "Об установлении публичного сервитута" от </w:t>
      </w:r>
      <w:r>
        <w:rPr>
          <w:rFonts w:hint="default" w:eastAsia="Times New Roman"/>
          <w:sz w:val="18"/>
          <w:szCs w:val="18"/>
          <w:lang w:val="ru-RU" w:eastAsia="zh-CN"/>
        </w:rPr>
        <w:t>12</w:t>
      </w:r>
      <w:r>
        <w:rPr>
          <w:rFonts w:hint="default" w:eastAsia="Times New Roman"/>
          <w:sz w:val="18"/>
          <w:szCs w:val="18"/>
          <w:lang w:eastAsia="zh-CN"/>
        </w:rPr>
        <w:t>.0</w:t>
      </w:r>
      <w:r>
        <w:rPr>
          <w:rFonts w:hint="default" w:eastAsia="Times New Roman"/>
          <w:sz w:val="18"/>
          <w:szCs w:val="18"/>
          <w:lang w:val="ru-RU" w:eastAsia="zh-CN"/>
        </w:rPr>
        <w:t>3</w:t>
      </w:r>
      <w:r>
        <w:rPr>
          <w:rFonts w:hint="default" w:eastAsia="Times New Roman"/>
          <w:sz w:val="18"/>
          <w:szCs w:val="18"/>
          <w:lang w:eastAsia="zh-CN"/>
        </w:rPr>
        <w:t xml:space="preserve">.2021 № </w:t>
      </w:r>
      <w:r>
        <w:rPr>
          <w:rFonts w:hint="default" w:eastAsia="Times New Roman"/>
          <w:sz w:val="18"/>
          <w:szCs w:val="18"/>
          <w:lang w:val="ru-RU" w:eastAsia="zh-CN"/>
        </w:rPr>
        <w:t>369</w:t>
      </w:r>
      <w:r>
        <w:rPr>
          <w:rFonts w:hint="default" w:eastAsia="Times New Roman"/>
          <w:sz w:val="18"/>
          <w:szCs w:val="18"/>
          <w:lang w:eastAsia="zh-CN"/>
        </w:rPr>
        <w:t xml:space="preserve"> выдан: Администрация Старорусского муниципального района Новгородской области; Содержание ограничения (обременения): Публичный сервитут. Размещение объекта электросетевого хозяйства «</w:t>
      </w:r>
      <w:r>
        <w:rPr>
          <w:rFonts w:hint="default" w:eastAsia="Times New Roman"/>
          <w:sz w:val="18"/>
          <w:szCs w:val="18"/>
          <w:lang w:val="ru-RU" w:eastAsia="zh-CN"/>
        </w:rPr>
        <w:t>ЗТП-400</w:t>
      </w:r>
      <w:r>
        <w:rPr>
          <w:rFonts w:hint="default" w:eastAsia="Times New Roman"/>
          <w:sz w:val="18"/>
          <w:szCs w:val="18"/>
          <w:lang w:eastAsia="zh-CN"/>
        </w:rPr>
        <w:t xml:space="preserve"> кВ </w:t>
      </w:r>
      <w:r>
        <w:rPr>
          <w:rFonts w:hint="default" w:eastAsia="Times New Roman"/>
          <w:sz w:val="18"/>
          <w:szCs w:val="18"/>
          <w:lang w:val="ru-RU" w:eastAsia="zh-CN"/>
        </w:rPr>
        <w:t>д. Взвад(лит В) площадь.50,4 кв.м. нежилое</w:t>
      </w:r>
      <w:r>
        <w:rPr>
          <w:rFonts w:hint="default" w:eastAsia="Times New Roman"/>
          <w:sz w:val="18"/>
          <w:szCs w:val="18"/>
          <w:lang w:eastAsia="zh-CN"/>
        </w:rPr>
        <w:t>». Срок публичного сервитута - 49 лет.; Реестровый номер границы: 53:17-6.1</w:t>
      </w:r>
      <w:r>
        <w:rPr>
          <w:rFonts w:hint="default" w:eastAsia="Times New Roman"/>
          <w:sz w:val="18"/>
          <w:szCs w:val="18"/>
          <w:lang w:val="ru-RU" w:eastAsia="zh-CN"/>
        </w:rPr>
        <w:t>440</w:t>
      </w:r>
      <w:r>
        <w:rPr>
          <w:rFonts w:hint="default" w:eastAsia="Times New Roman"/>
          <w:sz w:val="18"/>
          <w:szCs w:val="18"/>
          <w:lang w:eastAsia="zh-CN"/>
        </w:rPr>
        <w:t xml:space="preserve">; Вид объекта реестра границ: Зона с особыми условиями использования территории; Вид зоны по документу: Публичный сервитут для размещения объекта электросетевого хозяйства </w:t>
      </w:r>
      <w:r>
        <w:rPr>
          <w:rFonts w:hint="default" w:eastAsia="Times New Roman"/>
          <w:sz w:val="18"/>
          <w:szCs w:val="18"/>
          <w:lang w:val="ru-RU" w:eastAsia="zh-CN"/>
        </w:rPr>
        <w:t>ЗТП-400</w:t>
      </w:r>
      <w:r>
        <w:rPr>
          <w:rFonts w:hint="default" w:eastAsia="Times New Roman"/>
          <w:sz w:val="18"/>
          <w:szCs w:val="18"/>
          <w:lang w:eastAsia="zh-CN"/>
        </w:rPr>
        <w:t xml:space="preserve"> кВ </w:t>
      </w:r>
      <w:r>
        <w:rPr>
          <w:rFonts w:hint="default" w:eastAsia="Times New Roman"/>
          <w:sz w:val="18"/>
          <w:szCs w:val="18"/>
          <w:lang w:val="ru-RU" w:eastAsia="zh-CN"/>
        </w:rPr>
        <w:t>д. Взвад(лит В) площ.50,4 кв.м. нежилое</w:t>
      </w:r>
      <w:r>
        <w:rPr>
          <w:rFonts w:hint="default" w:eastAsia="Times New Roman"/>
          <w:sz w:val="18"/>
          <w:szCs w:val="18"/>
          <w:lang w:eastAsia="zh-CN"/>
        </w:rPr>
        <w:t>; Тип зоны: Зона публичного сервитута;</w:t>
      </w:r>
    </w:p>
    <w:p>
      <w:pPr>
        <w:suppressAutoHyphens/>
        <w:ind w:left="0" w:leftChars="0" w:firstLine="540" w:firstLineChars="300"/>
        <w:jc w:val="both"/>
        <w:rPr>
          <w:rFonts w:hint="default" w:eastAsia="Times New Roman"/>
          <w:sz w:val="18"/>
          <w:szCs w:val="18"/>
          <w:lang w:val="ru-RU" w:eastAsia="zh-CN"/>
        </w:rPr>
      </w:pPr>
      <w:r>
        <w:rPr>
          <w:rFonts w:hint="default" w:eastAsia="Times New Roman"/>
          <w:sz w:val="18"/>
          <w:szCs w:val="18"/>
          <w:lang w:val="ru-RU" w:eastAsia="zh-CN"/>
        </w:rPr>
        <w:t xml:space="preserve">Вид </w:t>
      </w:r>
      <w:r>
        <w:rPr>
          <w:rFonts w:hint="default" w:eastAsia="Times New Roman"/>
          <w:sz w:val="18"/>
          <w:szCs w:val="18"/>
          <w:lang w:eastAsia="zh-CN"/>
        </w:rPr>
        <w:t>ограничения</w:t>
      </w:r>
      <w:r>
        <w:rPr>
          <w:rFonts w:hint="default" w:eastAsia="Times New Roman"/>
          <w:sz w:val="18"/>
          <w:szCs w:val="18"/>
          <w:lang w:val="ru-RU" w:eastAsia="zh-CN"/>
        </w:rPr>
        <w:t>:</w:t>
      </w:r>
      <w:r>
        <w:rPr>
          <w:rFonts w:hint="default" w:eastAsia="Times New Roman"/>
          <w:sz w:val="18"/>
          <w:szCs w:val="18"/>
          <w:lang w:eastAsia="zh-CN"/>
        </w:rPr>
        <w:t xml:space="preserve"> </w:t>
      </w:r>
      <w:r>
        <w:rPr>
          <w:rFonts w:hint="default" w:eastAsia="Times New Roman"/>
          <w:sz w:val="18"/>
          <w:szCs w:val="18"/>
          <w:lang w:val="ru-RU" w:eastAsia="zh-CN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с 2020-12-18; реквизиты документа -основания: постановление “О порядке установления озранных зон объектов электрического хозяйства и особых условий использования земельных участков, расположенных в границах таких зон” от 24.02.2009 №160 выдан: Правительство Российской Федерации; Содержание ограничения (обременения): В соответствии с Правилами охраны электрических сетей, размещённых на земельных участках, утверждёнными Постановлением Правительства Российской Федерации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№ 160 от 24 февраля 2009 г.: П8 В охранных зонах запрещается осуществлять любые действия, которые могут нарушить безопасную работу объектов электрического хозяйства, в том числе привести к их повреждению или уточнению, и (или) повлечь причинение вреда жизни, здоровью гражданам и имуществу физических или юридических лиц, а также повлечь нанесение экологического ущерба и возникновение пожаров, в том числе 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 указанное требование не распространяется на работников, занятых выполнением разрешённых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 - смазочных материалов ( в охранных зонах подземных кабельных линий электропередачи) П10. В пределах охранных зон без письменного решения о согласовании сетевых организаций юридическим и физическим лицам запрещается: а) строительство, капитальный ремонт, реконструкция или снос зданий и сооружений; б) горные, взрывные, милеоратные работы, в том числе связанные с временным затоплением земель; в) посадка и вырубка деревьев и кустарников; г) дноуглубительные, землечерпательные и погрузочно-разгрузочные работы, добыча рыбы, других водных животных и растений природными орудиями лова, устройство водопоев, колка и заготовка льда ( в охранных зонах подводных кабелей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водоёмы менее минимально допустимого расстояния, в том числе с учётом максимального уровня подъёма воды при паводке; е) проезд машин и механизмов, имеющих общую высоту с грузом или без груза от поверхности дороги более 4,5 метра ( в охранных зонах воздушных линий электропередачи); ж) земляные работы на глубине более 0,3 метра ( на вспахиваемых землях на глубине более 0,45 метра) , а также планировка грунта ( в охранных зонах подземных кабельных линий электропередачи); з) полив сельскохозяйственных культур в случае, если высота струи воды может составить свыше 3 метров ( 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 в охранных </w:t>
      </w:r>
      <w:r>
        <w:rPr>
          <w:rFonts w:hint="default" w:eastAsia="Times New Roman"/>
          <w:sz w:val="18"/>
          <w:szCs w:val="18"/>
          <w:lang w:val="ru-RU" w:eastAsia="zh-CN"/>
        </w:rPr>
        <w:t>зонах воздушных линий электропередачи) или полевые сельскохозяйственные работы, связанные с вспашкой земли ( в охранных зонах кабельных линий электропередачи). Реестровый номер границы : 53:17-6.737; Вид объекта реестра границ: Зона с особыми условиями использования территорий; Вид зоны по документу: Охранная зона объекта электрического хозяйства ЗТП-400кВА д. Взвад; Тип зоны: Охранная зона инженерных коммуникаций</w:t>
      </w:r>
    </w:p>
    <w:p>
      <w:pPr>
        <w:suppressAutoHyphens/>
        <w:ind w:left="0" w:leftChars="0" w:firstLine="540" w:firstLineChars="300"/>
        <w:jc w:val="both"/>
        <w:rPr>
          <w:rFonts w:hint="default" w:eastAsia="Times New Roman"/>
          <w:sz w:val="18"/>
          <w:szCs w:val="18"/>
          <w:lang w:val="ru-RU" w:eastAsia="zh-CN"/>
        </w:rPr>
      </w:pPr>
    </w:p>
    <w:p>
      <w:pPr>
        <w:suppressAutoHyphens/>
        <w:rPr>
          <w:rFonts w:hint="default" w:eastAsia="Times New Roman"/>
          <w:sz w:val="18"/>
          <w:szCs w:val="18"/>
          <w:lang w:eastAsia="zh-CN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Место, сроки, время подачи заявок и проведения аукциона, подведения итогов: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Оператор электронной площадки (далее - оператор) – </w:t>
      </w:r>
      <w:r>
        <w:rPr>
          <w:sz w:val="18"/>
          <w:szCs w:val="18"/>
          <w:lang w:val="ru-RU"/>
        </w:rPr>
        <w:t>АТС</w:t>
      </w:r>
      <w:r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  <w:lang w:val="ru-RU"/>
        </w:rPr>
        <w:t>Сбербанк</w:t>
      </w:r>
      <w:r>
        <w:rPr>
          <w:b/>
          <w:sz w:val="18"/>
          <w:szCs w:val="18"/>
        </w:rPr>
        <w:t>».</w:t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Указанное в настоящем информационном сообщении время – московское.</w:t>
      </w:r>
    </w:p>
    <w:p>
      <w:pPr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>
      <w:pPr>
        <w:autoSpaceDE w:val="0"/>
        <w:autoSpaceDN w:val="0"/>
        <w:adjustRightInd w:val="0"/>
        <w:ind w:firstLine="708"/>
        <w:contextualSpacing/>
        <w:jc w:val="both"/>
        <w:rPr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Место подачи заявок: электронная площадка </w:t>
      </w:r>
      <w:r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b/>
          <w:color w:val="0000FF"/>
          <w:sz w:val="18"/>
          <w:szCs w:val="18"/>
          <w:lang w:val="en-US" w:eastAsia="ru-RU"/>
        </w:rPr>
        <w:t>www.sberbank-ast.ru</w:t>
      </w:r>
      <w:r>
        <w:rPr>
          <w:b/>
          <w:color w:val="0000FF"/>
          <w:sz w:val="18"/>
          <w:szCs w:val="18"/>
        </w:rPr>
        <w:t>.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  <w:sz w:val="18"/>
          <w:szCs w:val="18"/>
          <w:highlight w:val="none"/>
        </w:rPr>
      </w:pPr>
      <w:r>
        <w:rPr>
          <w:b/>
          <w:sz w:val="18"/>
          <w:szCs w:val="18"/>
          <w:highlight w:val="none"/>
        </w:rPr>
        <w:t xml:space="preserve">Начало подачи заявок на участие в аукционе – </w:t>
      </w:r>
      <w:r>
        <w:rPr>
          <w:rFonts w:hint="default"/>
          <w:b/>
          <w:sz w:val="18"/>
          <w:szCs w:val="18"/>
          <w:highlight w:val="none"/>
          <w:lang w:val="ru-RU"/>
        </w:rPr>
        <w:t>16.08.2022</w:t>
      </w:r>
      <w:r>
        <w:rPr>
          <w:b/>
          <w:sz w:val="18"/>
          <w:szCs w:val="18"/>
          <w:highlight w:val="none"/>
        </w:rPr>
        <w:t xml:space="preserve"> в </w:t>
      </w:r>
      <w:r>
        <w:rPr>
          <w:rFonts w:hint="default"/>
          <w:b/>
          <w:sz w:val="18"/>
          <w:szCs w:val="18"/>
          <w:highlight w:val="none"/>
          <w:lang w:val="ru-RU"/>
        </w:rPr>
        <w:t>15:00</w:t>
      </w:r>
      <w:r>
        <w:rPr>
          <w:b/>
          <w:sz w:val="18"/>
          <w:szCs w:val="18"/>
          <w:highlight w:val="none"/>
        </w:rPr>
        <w:t xml:space="preserve"> 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rFonts w:hint="default"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</w:rPr>
        <w:t xml:space="preserve">Окончание подачи заявок на участие в аукционе – </w:t>
      </w:r>
      <w:r>
        <w:rPr>
          <w:rFonts w:hint="default"/>
          <w:b/>
          <w:sz w:val="18"/>
          <w:szCs w:val="18"/>
          <w:highlight w:val="none"/>
          <w:lang w:val="ru-RU"/>
        </w:rPr>
        <w:t>15.09.2022</w:t>
      </w:r>
      <w:r>
        <w:rPr>
          <w:b/>
          <w:sz w:val="18"/>
          <w:szCs w:val="18"/>
          <w:highlight w:val="none"/>
        </w:rPr>
        <w:t xml:space="preserve"> </w:t>
      </w:r>
      <w:r>
        <w:rPr>
          <w:rStyle w:val="37"/>
          <w:sz w:val="18"/>
          <w:szCs w:val="18"/>
          <w:highlight w:val="none"/>
        </w:rPr>
        <w:t xml:space="preserve">в </w:t>
      </w:r>
      <w:r>
        <w:rPr>
          <w:rStyle w:val="37"/>
          <w:rFonts w:hint="default"/>
          <w:sz w:val="18"/>
          <w:szCs w:val="18"/>
          <w:highlight w:val="none"/>
          <w:lang w:val="ru-RU"/>
        </w:rPr>
        <w:t>15:00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sz w:val="18"/>
          <w:szCs w:val="18"/>
          <w:highlight w:val="none"/>
        </w:rPr>
      </w:pPr>
      <w:r>
        <w:rPr>
          <w:b/>
          <w:sz w:val="18"/>
          <w:szCs w:val="18"/>
          <w:highlight w:val="none"/>
        </w:rPr>
        <w:t>Определение участников аукциона</w:t>
      </w:r>
      <w:r>
        <w:rPr>
          <w:sz w:val="18"/>
          <w:szCs w:val="18"/>
          <w:highlight w:val="none"/>
        </w:rPr>
        <w:t xml:space="preserve"> –</w:t>
      </w:r>
      <w:r>
        <w:rPr>
          <w:b/>
          <w:bCs/>
          <w:sz w:val="18"/>
          <w:szCs w:val="18"/>
          <w:highlight w:val="none"/>
        </w:rPr>
        <w:t xml:space="preserve"> </w:t>
      </w:r>
      <w:r>
        <w:rPr>
          <w:rFonts w:hint="default"/>
          <w:b/>
          <w:bCs/>
          <w:sz w:val="18"/>
          <w:szCs w:val="18"/>
          <w:highlight w:val="none"/>
          <w:lang w:val="ru-RU"/>
        </w:rPr>
        <w:t>20.09.2022</w:t>
      </w:r>
      <w:r>
        <w:rPr>
          <w:b/>
          <w:sz w:val="18"/>
          <w:szCs w:val="18"/>
          <w:highlight w:val="none"/>
        </w:rPr>
        <w:t xml:space="preserve"> в 1</w:t>
      </w:r>
      <w:r>
        <w:rPr>
          <w:rFonts w:hint="default"/>
          <w:b/>
          <w:sz w:val="18"/>
          <w:szCs w:val="18"/>
          <w:highlight w:val="none"/>
          <w:lang w:val="ru-RU"/>
        </w:rPr>
        <w:t>2</w:t>
      </w:r>
      <w:r>
        <w:rPr>
          <w:b/>
          <w:sz w:val="18"/>
          <w:szCs w:val="18"/>
          <w:highlight w:val="none"/>
        </w:rPr>
        <w:t>:00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sz w:val="18"/>
          <w:szCs w:val="18"/>
          <w:highlight w:val="none"/>
        </w:rPr>
      </w:pPr>
      <w:r>
        <w:rPr>
          <w:b/>
          <w:sz w:val="18"/>
          <w:szCs w:val="18"/>
          <w:highlight w:val="none"/>
        </w:rPr>
        <w:t>Проведение аукциона</w:t>
      </w:r>
      <w:r>
        <w:rPr>
          <w:sz w:val="18"/>
          <w:szCs w:val="18"/>
          <w:highlight w:val="none"/>
        </w:rPr>
        <w:t xml:space="preserve"> (дата и время начала </w:t>
      </w:r>
      <w:r>
        <w:rPr>
          <w:sz w:val="18"/>
          <w:szCs w:val="18"/>
          <w:highlight w:val="none"/>
          <w:lang w:val="ru-RU"/>
        </w:rPr>
        <w:t>приёма</w:t>
      </w:r>
      <w:r>
        <w:rPr>
          <w:sz w:val="18"/>
          <w:szCs w:val="18"/>
          <w:highlight w:val="none"/>
        </w:rPr>
        <w:t xml:space="preserve"> предложений от участников аукциона) – </w:t>
      </w:r>
      <w:r>
        <w:rPr>
          <w:rFonts w:hint="default"/>
          <w:b/>
          <w:bCs/>
          <w:sz w:val="18"/>
          <w:szCs w:val="18"/>
          <w:highlight w:val="none"/>
          <w:lang w:val="ru-RU"/>
        </w:rPr>
        <w:t>23.09.2022</w:t>
      </w:r>
      <w:r>
        <w:rPr>
          <w:sz w:val="18"/>
          <w:szCs w:val="18"/>
          <w:highlight w:val="none"/>
        </w:rPr>
        <w:t xml:space="preserve"> </w:t>
      </w:r>
      <w:r>
        <w:rPr>
          <w:rStyle w:val="37"/>
          <w:sz w:val="18"/>
          <w:szCs w:val="18"/>
          <w:highlight w:val="none"/>
        </w:rPr>
        <w:t>в 10:00</w:t>
      </w:r>
      <w:r>
        <w:rPr>
          <w:sz w:val="18"/>
          <w:szCs w:val="18"/>
          <w:highlight w:val="none"/>
        </w:rPr>
        <w:t xml:space="preserve"> 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rFonts w:hint="default"/>
          <w:sz w:val="18"/>
          <w:szCs w:val="18"/>
          <w:lang w:val="ru-RU"/>
        </w:rPr>
      </w:pPr>
      <w:r>
        <w:rPr>
          <w:rFonts w:eastAsia="Times New Roman"/>
          <w:b/>
          <w:sz w:val="18"/>
          <w:szCs w:val="18"/>
        </w:rPr>
        <w:t xml:space="preserve">Срок и место подведения итогов продажи муниципального имущества: </w:t>
      </w:r>
      <w:r>
        <w:rPr>
          <w:rFonts w:eastAsia="Times New Roman"/>
          <w:sz w:val="18"/>
          <w:szCs w:val="18"/>
        </w:rPr>
        <w:t xml:space="preserve"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</w:t>
      </w:r>
      <w:r>
        <w:rPr>
          <w:rFonts w:eastAsia="Times New Roman"/>
          <w:sz w:val="18"/>
          <w:szCs w:val="18"/>
          <w:lang w:val="ru-RU"/>
        </w:rPr>
        <w:t>днём</w:t>
      </w:r>
      <w:r>
        <w:rPr>
          <w:rFonts w:eastAsia="Times New Roman"/>
          <w:sz w:val="18"/>
          <w:szCs w:val="18"/>
        </w:rPr>
        <w:t xml:space="preserve"> подведения итогов аукциона. Процедура аукциона считается </w:t>
      </w:r>
      <w:r>
        <w:rPr>
          <w:rFonts w:eastAsia="Times New Roman"/>
          <w:sz w:val="18"/>
          <w:szCs w:val="18"/>
          <w:lang w:val="ru-RU"/>
        </w:rPr>
        <w:t>завершённой</w:t>
      </w:r>
      <w:r>
        <w:rPr>
          <w:rFonts w:eastAsia="Times New Roman"/>
          <w:sz w:val="18"/>
          <w:szCs w:val="18"/>
        </w:rPr>
        <w:t xml:space="preserve"> со времени подписания продавцом протокола об итогах аукциона. Место подведения итогов аукциона: Новгородская область, </w:t>
      </w:r>
      <w:r>
        <w:rPr>
          <w:rFonts w:eastAsia="Times New Roman"/>
          <w:sz w:val="18"/>
          <w:szCs w:val="18"/>
          <w:lang w:val="ru-RU"/>
        </w:rPr>
        <w:t>Старорусский</w:t>
      </w:r>
      <w:r>
        <w:rPr>
          <w:rFonts w:hint="default" w:eastAsia="Times New Roman"/>
          <w:sz w:val="18"/>
          <w:szCs w:val="18"/>
          <w:lang w:val="ru-RU"/>
        </w:rPr>
        <w:t xml:space="preserve"> район, д. Взвад, ул. Центральная, д.1.</w:t>
      </w:r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 Порядок регистрации на электронной площадке: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Регистрация на электронной площадке осуществляется без взимания платы.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>4. Порядок ознакомления с информацией, условиями договора купли-продажи:</w:t>
      </w:r>
    </w:p>
    <w:p>
      <w:pPr>
        <w:autoSpaceDE w:val="0"/>
        <w:autoSpaceDN w:val="0"/>
        <w:adjustRightInd w:val="0"/>
        <w:ind w:firstLine="708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Информационное сообщение о проведении аукциона </w:t>
      </w:r>
      <w:r>
        <w:rPr>
          <w:sz w:val="18"/>
          <w:szCs w:val="18"/>
        </w:rPr>
        <w:t xml:space="preserve">размещается на официальном сайте Российской Федерации для размещения информации о проведении торгов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"http://www.torgi.gov.ru" </w:instrText>
      </w:r>
      <w:r>
        <w:rPr>
          <w:sz w:val="18"/>
          <w:szCs w:val="18"/>
        </w:rPr>
        <w:fldChar w:fldCharType="separate"/>
      </w:r>
      <w:r>
        <w:rPr>
          <w:rStyle w:val="33"/>
          <w:sz w:val="18"/>
          <w:szCs w:val="18"/>
        </w:rPr>
        <w:t>www.torgi.gov.ru</w:t>
      </w:r>
      <w:r>
        <w:rPr>
          <w:rStyle w:val="33"/>
          <w:sz w:val="18"/>
          <w:szCs w:val="18"/>
        </w:rPr>
        <w:fldChar w:fldCharType="end"/>
      </w:r>
      <w:r>
        <w:rPr>
          <w:sz w:val="18"/>
          <w:szCs w:val="18"/>
        </w:rPr>
        <w:t xml:space="preserve">, официальном сайте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 xml:space="preserve"> в разделе  «</w:t>
      </w:r>
      <w:r>
        <w:rPr>
          <w:sz w:val="18"/>
          <w:szCs w:val="18"/>
          <w:lang w:val="ru-RU"/>
        </w:rPr>
        <w:t>Аукционы</w:t>
      </w:r>
      <w:r>
        <w:rPr>
          <w:sz w:val="18"/>
          <w:szCs w:val="18"/>
        </w:rPr>
        <w:t xml:space="preserve">» в сети «Интернет»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"http://www.admrussa/" </w:instrText>
      </w:r>
      <w:r>
        <w:rPr>
          <w:sz w:val="18"/>
          <w:szCs w:val="18"/>
        </w:rPr>
        <w:fldChar w:fldCharType="separate"/>
      </w:r>
      <w:r>
        <w:rPr>
          <w:rStyle w:val="33"/>
          <w:sz w:val="18"/>
          <w:szCs w:val="18"/>
        </w:rPr>
        <w:t>www.</w:t>
      </w:r>
      <w:r>
        <w:rPr>
          <w:rStyle w:val="33"/>
          <w:rFonts w:hint="default"/>
          <w:sz w:val="18"/>
          <w:szCs w:val="18"/>
          <w:lang w:val="en-US"/>
        </w:rPr>
        <w:t>admvzvad</w:t>
      </w:r>
      <w:r>
        <w:rPr>
          <w:rStyle w:val="33"/>
          <w:sz w:val="18"/>
          <w:szCs w:val="18"/>
        </w:rPr>
        <w:fldChar w:fldCharType="end"/>
      </w:r>
      <w:r>
        <w:rPr>
          <w:sz w:val="18"/>
          <w:szCs w:val="18"/>
        </w:rPr>
        <w:t xml:space="preserve">.ru, на электронной площадке </w:t>
      </w:r>
      <w:r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b/>
          <w:color w:val="0000FF"/>
          <w:sz w:val="18"/>
          <w:szCs w:val="18"/>
          <w:lang w:val="en-US" w:eastAsia="ru-RU"/>
        </w:rPr>
        <w:t>www.sberbank-ast.ru</w:t>
      </w:r>
      <w:r>
        <w:rPr>
          <w:sz w:val="18"/>
          <w:szCs w:val="18"/>
        </w:rPr>
        <w:t xml:space="preserve">. </w:t>
      </w:r>
    </w:p>
    <w:p>
      <w:pPr>
        <w:pStyle w:val="21"/>
        <w:spacing w:after="0"/>
        <w:ind w:left="0" w:firstLine="709"/>
        <w:jc w:val="both"/>
        <w:outlineLvl w:val="0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Любое лицо, независимо от регистрации на электронной площадке, вправе направить на электронный адрес оператора запрос о разъяснении </w:t>
      </w:r>
      <w:r>
        <w:rPr>
          <w:rFonts w:eastAsiaTheme="minorHAnsi"/>
          <w:sz w:val="18"/>
          <w:szCs w:val="18"/>
          <w:lang w:val="ru-RU"/>
        </w:rPr>
        <w:t>размещённой</w:t>
      </w:r>
      <w:r>
        <w:rPr>
          <w:rFonts w:eastAsiaTheme="minorHAnsi"/>
          <w:sz w:val="18"/>
          <w:szCs w:val="18"/>
        </w:rPr>
        <w:t xml:space="preserve"> информации.</w:t>
      </w:r>
    </w:p>
    <w:p>
      <w:pPr>
        <w:pStyle w:val="21"/>
        <w:spacing w:after="0"/>
        <w:ind w:left="0" w:firstLine="70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>
      <w:pPr>
        <w:pStyle w:val="21"/>
        <w:spacing w:after="0"/>
        <w:ind w:left="0" w:firstLine="70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В течение 2 (двух) рабочих дней со дня поступления запроса продавец предоставляет </w:t>
      </w:r>
      <w:r>
        <w:rPr>
          <w:rFonts w:eastAsiaTheme="minorHAnsi"/>
          <w:sz w:val="18"/>
          <w:szCs w:val="18"/>
        </w:rPr>
        <w:t xml:space="preserve">оператору </w:t>
      </w:r>
      <w:r>
        <w:rPr>
          <w:sz w:val="18"/>
          <w:szCs w:val="18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Любое лицо, независимо от регистрации на электронной площадке с даты размещения информационного сообщения на официальных сайтах торгов до даты окончания срока </w:t>
      </w:r>
      <w:r>
        <w:rPr>
          <w:sz w:val="18"/>
          <w:szCs w:val="18"/>
          <w:lang w:val="ru-RU"/>
        </w:rPr>
        <w:t>приёма</w:t>
      </w:r>
      <w:r>
        <w:rPr>
          <w:sz w:val="18"/>
          <w:szCs w:val="18"/>
        </w:rPr>
        <w:t xml:space="preserve"> заявок на участие в аукционе вправе осмотреть выставленное на продажу имущество в период </w:t>
      </w:r>
      <w:r>
        <w:rPr>
          <w:sz w:val="18"/>
          <w:szCs w:val="18"/>
          <w:lang w:val="ru-RU"/>
        </w:rPr>
        <w:t>приёма</w:t>
      </w:r>
      <w:r>
        <w:rPr>
          <w:sz w:val="18"/>
          <w:szCs w:val="18"/>
        </w:rPr>
        <w:t xml:space="preserve"> заявок на участие в торгах. Запрос на осмотр выставленного на продажу имущества может быть направлен на электронный адрес </w:t>
      </w:r>
      <w:r>
        <w:rPr>
          <w:rFonts w:hint="default"/>
          <w:sz w:val="18"/>
          <w:szCs w:val="18"/>
          <w:lang w:val="en-US"/>
        </w:rPr>
        <w:t>admvzvad2@yandex.ru</w:t>
      </w:r>
      <w:r>
        <w:rPr>
          <w:sz w:val="18"/>
          <w:szCs w:val="18"/>
        </w:rPr>
        <w:t>, не позднее чем за два рабочих дня до даты окончания срока подачи заявок на участие в аукционе.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участника, за исключением договора купли-продажи имущества, который заключается сторонами в простой письменной форме.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несёт ответственность за подлинность и достоверность таких документов и сведений.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условиями договора купли-продажи можно ознакомится с даты размещения информационного сообщения до даты окончания срока </w:t>
      </w:r>
      <w:r>
        <w:rPr>
          <w:sz w:val="18"/>
          <w:szCs w:val="18"/>
          <w:lang w:val="en-US"/>
        </w:rPr>
        <w:t>приёма</w:t>
      </w:r>
      <w:r>
        <w:rPr>
          <w:sz w:val="18"/>
          <w:szCs w:val="18"/>
        </w:rPr>
        <w:t xml:space="preserve"> заявок на участие в аукционе на официальных сайтах торгов и на электронной площадке.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Иную информацию можно получить по адресу:</w:t>
      </w:r>
      <w:r>
        <w:rPr>
          <w:rFonts w:hint="default"/>
          <w:sz w:val="18"/>
          <w:szCs w:val="18"/>
          <w:lang w:val="en-US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Старорусский район, д. Взвад, ул. Центральная,д.1. </w:t>
      </w:r>
      <w:r>
        <w:rPr>
          <w:sz w:val="18"/>
          <w:szCs w:val="18"/>
        </w:rPr>
        <w:t xml:space="preserve">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 xml:space="preserve"> и по тел. (81652)</w:t>
      </w:r>
      <w:r>
        <w:rPr>
          <w:rFonts w:hint="default"/>
          <w:sz w:val="18"/>
          <w:szCs w:val="18"/>
          <w:lang w:val="ru-RU"/>
        </w:rPr>
        <w:t>72-944</w:t>
      </w:r>
      <w:r>
        <w:rPr>
          <w:sz w:val="18"/>
          <w:szCs w:val="18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 Порядок внесения и возврата задатка:</w:t>
      </w:r>
    </w:p>
    <w:p>
      <w:pPr>
        <w:pStyle w:val="21"/>
        <w:tabs>
          <w:tab w:val="left" w:pos="540"/>
        </w:tabs>
        <w:spacing w:after="0"/>
        <w:ind w:left="0" w:firstLine="70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>
      <w:pPr>
        <w:tabs>
          <w:tab w:val="left" w:pos="540"/>
        </w:tabs>
        <w:ind w:firstLine="709"/>
        <w:jc w:val="both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Банковские реквизиты счета для перечисления задатка: </w:t>
      </w:r>
    </w:p>
    <w:p>
      <w:pPr>
        <w:tabs>
          <w:tab w:val="left" w:pos="540"/>
        </w:tabs>
        <w:ind w:firstLine="709"/>
        <w:jc w:val="both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Получатель: </w:t>
      </w:r>
      <w:r>
        <w:rPr>
          <w:bCs/>
          <w:sz w:val="18"/>
          <w:szCs w:val="18"/>
          <w:lang w:val="ru-RU"/>
        </w:rPr>
        <w:t>АО</w:t>
      </w:r>
      <w:r>
        <w:rPr>
          <w:bCs/>
          <w:sz w:val="18"/>
          <w:szCs w:val="18"/>
        </w:rPr>
        <w:t xml:space="preserve"> «</w:t>
      </w:r>
      <w:r>
        <w:rPr>
          <w:bCs/>
          <w:sz w:val="18"/>
          <w:szCs w:val="18"/>
          <w:lang w:val="ru-RU"/>
        </w:rPr>
        <w:t>Сбербанк</w:t>
      </w:r>
      <w:r>
        <w:rPr>
          <w:rFonts w:hint="default"/>
          <w:bCs/>
          <w:sz w:val="18"/>
          <w:szCs w:val="18"/>
          <w:lang w:val="ru-RU"/>
        </w:rPr>
        <w:t>-АСТ</w:t>
      </w:r>
      <w:r>
        <w:rPr>
          <w:bCs/>
          <w:sz w:val="18"/>
          <w:szCs w:val="18"/>
        </w:rPr>
        <w:t>»;</w:t>
      </w:r>
    </w:p>
    <w:p>
      <w:pPr>
        <w:tabs>
          <w:tab w:val="left" w:pos="540"/>
        </w:tabs>
        <w:ind w:firstLine="709"/>
        <w:jc w:val="both"/>
        <w:outlineLvl w:val="0"/>
        <w:rPr>
          <w:rFonts w:hint="default"/>
          <w:bCs/>
          <w:sz w:val="18"/>
          <w:szCs w:val="18"/>
          <w:lang w:val="ru-RU"/>
        </w:rPr>
      </w:pPr>
      <w:r>
        <w:rPr>
          <w:bCs/>
          <w:sz w:val="18"/>
          <w:szCs w:val="18"/>
        </w:rPr>
        <w:t xml:space="preserve">Наименование банка: </w:t>
      </w:r>
      <w:r>
        <w:rPr>
          <w:rFonts w:hint="default"/>
          <w:bCs/>
          <w:sz w:val="18"/>
          <w:szCs w:val="18"/>
          <w:lang w:val="ru-RU"/>
        </w:rPr>
        <w:t>ПАО “Сбербанк России” г. Москва</w:t>
      </w:r>
    </w:p>
    <w:p>
      <w:pPr>
        <w:tabs>
          <w:tab w:val="left" w:pos="540"/>
        </w:tabs>
        <w:ind w:firstLine="709"/>
        <w:jc w:val="both"/>
        <w:outlineLvl w:val="0"/>
        <w:rPr>
          <w:rFonts w:hint="default"/>
          <w:bCs/>
          <w:sz w:val="18"/>
          <w:szCs w:val="18"/>
          <w:lang w:val="ru-RU"/>
        </w:rPr>
      </w:pPr>
      <w:r>
        <w:rPr>
          <w:bCs/>
          <w:sz w:val="18"/>
          <w:szCs w:val="18"/>
        </w:rPr>
        <w:t xml:space="preserve">Расчетный счёт: </w:t>
      </w:r>
      <w:r>
        <w:rPr>
          <w:rFonts w:hint="default"/>
          <w:bCs/>
          <w:sz w:val="18"/>
          <w:szCs w:val="18"/>
          <w:lang w:val="ru-RU"/>
        </w:rPr>
        <w:t>40702810300020038047</w:t>
      </w:r>
    </w:p>
    <w:p>
      <w:pPr>
        <w:tabs>
          <w:tab w:val="left" w:pos="540"/>
        </w:tabs>
        <w:ind w:firstLine="709"/>
        <w:jc w:val="both"/>
        <w:outlineLvl w:val="0"/>
        <w:rPr>
          <w:rFonts w:hint="default"/>
          <w:bCs/>
          <w:sz w:val="18"/>
          <w:szCs w:val="18"/>
          <w:lang w:val="ru-RU"/>
        </w:rPr>
      </w:pPr>
      <w:r>
        <w:rPr>
          <w:bCs/>
          <w:sz w:val="18"/>
          <w:szCs w:val="18"/>
        </w:rPr>
        <w:t xml:space="preserve">Корр. счёт: </w:t>
      </w:r>
      <w:r>
        <w:rPr>
          <w:rFonts w:hint="default"/>
          <w:bCs/>
          <w:sz w:val="18"/>
          <w:szCs w:val="18"/>
          <w:lang w:val="ru-RU"/>
        </w:rPr>
        <w:t>30101810400000000225</w:t>
      </w:r>
    </w:p>
    <w:p>
      <w:pPr>
        <w:tabs>
          <w:tab w:val="left" w:pos="540"/>
        </w:tabs>
        <w:ind w:firstLine="709"/>
        <w:jc w:val="both"/>
        <w:outlineLvl w:val="0"/>
        <w:rPr>
          <w:rFonts w:hint="default"/>
          <w:bCs/>
          <w:sz w:val="18"/>
          <w:szCs w:val="18"/>
          <w:lang w:val="ru-RU"/>
        </w:rPr>
      </w:pPr>
      <w:r>
        <w:rPr>
          <w:bCs/>
          <w:sz w:val="18"/>
          <w:szCs w:val="18"/>
        </w:rPr>
        <w:t>БИК:</w:t>
      </w:r>
      <w:r>
        <w:rPr>
          <w:rFonts w:hint="default"/>
          <w:bCs/>
          <w:sz w:val="18"/>
          <w:szCs w:val="18"/>
          <w:lang w:val="ru-RU"/>
        </w:rPr>
        <w:t xml:space="preserve">044525225 </w:t>
      </w:r>
      <w:r>
        <w:rPr>
          <w:bCs/>
          <w:sz w:val="18"/>
          <w:szCs w:val="18"/>
        </w:rPr>
        <w:t xml:space="preserve">ИНН: </w:t>
      </w:r>
      <w:r>
        <w:rPr>
          <w:rFonts w:hint="default"/>
          <w:bCs/>
          <w:sz w:val="18"/>
          <w:szCs w:val="18"/>
          <w:lang w:val="ru-RU"/>
        </w:rPr>
        <w:t>7707308480</w:t>
      </w:r>
    </w:p>
    <w:p>
      <w:pPr>
        <w:tabs>
          <w:tab w:val="left" w:pos="540"/>
        </w:tabs>
        <w:ind w:firstLine="709"/>
        <w:jc w:val="both"/>
        <w:outlineLvl w:val="0"/>
        <w:rPr>
          <w:rFonts w:hint="default"/>
          <w:bCs/>
          <w:sz w:val="18"/>
          <w:szCs w:val="18"/>
          <w:lang w:val="ru-RU"/>
        </w:rPr>
      </w:pPr>
      <w:r>
        <w:rPr>
          <w:bCs/>
          <w:sz w:val="18"/>
          <w:szCs w:val="18"/>
        </w:rPr>
        <w:t xml:space="preserve">КПП: </w:t>
      </w:r>
      <w:r>
        <w:rPr>
          <w:rFonts w:hint="default"/>
          <w:bCs/>
          <w:sz w:val="18"/>
          <w:szCs w:val="18"/>
          <w:lang w:val="ru-RU"/>
        </w:rPr>
        <w:t>770401001</w:t>
      </w:r>
    </w:p>
    <w:p>
      <w:pPr>
        <w:tabs>
          <w:tab w:val="left" w:pos="540"/>
        </w:tabs>
        <w:ind w:firstLine="70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Назначение платежа: </w:t>
      </w:r>
      <w:r>
        <w:rPr>
          <w:sz w:val="18"/>
          <w:szCs w:val="18"/>
          <w:lang w:val="ru-RU"/>
        </w:rPr>
        <w:t>Перечисление</w:t>
      </w:r>
      <w:r>
        <w:rPr>
          <w:rFonts w:hint="default"/>
          <w:sz w:val="18"/>
          <w:szCs w:val="18"/>
          <w:lang w:val="ru-RU"/>
        </w:rPr>
        <w:t xml:space="preserve"> денежных средств в качестве задатка (ИНН платильщика), НДС не облагается.</w:t>
      </w:r>
    </w:p>
    <w:p>
      <w:pPr>
        <w:pStyle w:val="19"/>
        <w:tabs>
          <w:tab w:val="left" w:pos="284"/>
        </w:tabs>
        <w:spacing w:after="0"/>
        <w:ind w:left="0" w:firstLine="709"/>
        <w:jc w:val="both"/>
        <w:rPr>
          <w:sz w:val="18"/>
          <w:szCs w:val="18"/>
        </w:rPr>
      </w:pPr>
      <w:r>
        <w:rPr>
          <w:rFonts w:eastAsiaTheme="minorHAnsi"/>
          <w:sz w:val="18"/>
          <w:szCs w:val="18"/>
          <w:lang w:eastAsia="en-US"/>
        </w:rPr>
        <w:t>Претендент обеспечивает поступление задатка</w:t>
      </w:r>
      <w:r>
        <w:rPr>
          <w:rFonts w:eastAsiaTheme="minorHAnsi"/>
          <w:sz w:val="18"/>
          <w:szCs w:val="18"/>
        </w:rPr>
        <w:t xml:space="preserve"> на аналитический </w:t>
      </w:r>
      <w:r>
        <w:rPr>
          <w:rFonts w:eastAsiaTheme="minorHAnsi"/>
          <w:sz w:val="18"/>
          <w:szCs w:val="18"/>
          <w:lang w:val="ru-RU"/>
        </w:rPr>
        <w:t>счёт</w:t>
      </w:r>
      <w:r>
        <w:rPr>
          <w:rFonts w:eastAsiaTheme="minorHAnsi"/>
          <w:sz w:val="18"/>
          <w:szCs w:val="18"/>
        </w:rPr>
        <w:t>, открытый ему при регистрации на электронной площадке</w:t>
      </w:r>
      <w:r>
        <w:rPr>
          <w:rFonts w:eastAsiaTheme="minorHAnsi"/>
          <w:bCs/>
          <w:sz w:val="18"/>
          <w:szCs w:val="18"/>
          <w:lang w:eastAsia="en-US"/>
        </w:rPr>
        <w:t>, не позднее даты и время окончания подачи заявок.</w:t>
      </w:r>
    </w:p>
    <w:p>
      <w:pPr>
        <w:pStyle w:val="19"/>
        <w:tabs>
          <w:tab w:val="left" w:pos="284"/>
        </w:tabs>
        <w:spacing w:after="0"/>
        <w:ind w:lef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Данное сообщение является публичной офертой для заключения договора о задатке в соответствии со </w:t>
      </w:r>
      <w:r>
        <w:rPr>
          <w:sz w:val="18"/>
          <w:szCs w:val="18"/>
          <w:lang w:val="ru-RU"/>
        </w:rPr>
        <w:t>сватьей</w:t>
      </w:r>
      <w:r>
        <w:rPr>
          <w:sz w:val="18"/>
          <w:szCs w:val="18"/>
        </w:rPr>
        <w:t xml:space="preserve">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>
        <w:rPr>
          <w:sz w:val="18"/>
          <w:szCs w:val="18"/>
          <w:lang w:val="ru-RU"/>
        </w:rPr>
        <w:t>заключённым</w:t>
      </w:r>
      <w:r>
        <w:rPr>
          <w:sz w:val="18"/>
          <w:szCs w:val="18"/>
        </w:rPr>
        <w:t xml:space="preserve"> в установленном порядке.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Порядок возвращения задатка: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участникам аукциона, за исключением победителя, в течение 5 календарных дней со дня подведения итогов аукциона;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в случае отзыва претендентом заявки не позднее дня окончания приема заявок, в течение 5 календарных дней со дня поступления уведомления об отзыве заявки.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Задаток, внесенный победителем аукциона, засчитывается в </w:t>
      </w:r>
      <w:r>
        <w:rPr>
          <w:sz w:val="18"/>
          <w:szCs w:val="18"/>
          <w:lang w:val="ru-RU"/>
        </w:rPr>
        <w:t>счёт</w:t>
      </w:r>
      <w:r>
        <w:rPr>
          <w:sz w:val="18"/>
          <w:szCs w:val="18"/>
        </w:rPr>
        <w:t xml:space="preserve"> оплаты приобретаемого имущества.   </w:t>
      </w:r>
    </w:p>
    <w:p>
      <w:pPr>
        <w:pStyle w:val="506"/>
        <w:ind w:firstLine="709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При уклонении или отказе победителя </w:t>
      </w:r>
      <w:r>
        <w:rPr>
          <w:sz w:val="18"/>
          <w:szCs w:val="18"/>
        </w:rPr>
        <w:t>аукциона</w:t>
      </w:r>
      <w:r>
        <w:rPr>
          <w:sz w:val="18"/>
          <w:szCs w:val="18"/>
          <w:lang w:eastAsia="en-US"/>
        </w:rPr>
        <w:t xml:space="preserve"> от заключения в установленный срок договора купли-продажи имущества, задаток ему не возвращается.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Порядок, форма подачи заявок и прилагаемых к ней документов.</w:t>
      </w:r>
    </w:p>
    <w:p>
      <w:pPr>
        <w:pStyle w:val="4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Заявка </w:t>
      </w:r>
      <w:r>
        <w:rPr>
          <w:rFonts w:ascii="Times New Roman" w:hAnsi="Times New Roman"/>
          <w:bCs/>
          <w:sz w:val="18"/>
          <w:szCs w:val="18"/>
          <w:lang w:val="ru-RU"/>
        </w:rPr>
        <w:t>подаётся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ru-RU"/>
        </w:rPr>
        <w:t>путём</w:t>
      </w:r>
      <w:r>
        <w:rPr>
          <w:rFonts w:ascii="Times New Roman" w:hAnsi="Times New Roman"/>
          <w:bCs/>
          <w:sz w:val="18"/>
          <w:szCs w:val="18"/>
        </w:rPr>
        <w:t xml:space="preserve"> заполнения </w:t>
      </w:r>
      <w:r>
        <w:rPr>
          <w:rFonts w:ascii="Times New Roman" w:hAnsi="Times New Roman"/>
          <w:bCs/>
          <w:sz w:val="18"/>
          <w:szCs w:val="18"/>
          <w:lang w:val="ru-RU"/>
        </w:rPr>
        <w:t>её</w:t>
      </w:r>
      <w:r>
        <w:rPr>
          <w:rFonts w:ascii="Times New Roman" w:hAnsi="Times New Roman"/>
          <w:bCs/>
          <w:sz w:val="18"/>
          <w:szCs w:val="18"/>
        </w:rPr>
        <w:t xml:space="preserve"> электронной формы, </w:t>
      </w:r>
      <w:r>
        <w:rPr>
          <w:rFonts w:ascii="Times New Roman" w:hAnsi="Times New Roman"/>
          <w:bCs/>
          <w:sz w:val="18"/>
          <w:szCs w:val="18"/>
          <w:lang w:val="ru-RU"/>
        </w:rPr>
        <w:t>размещённой</w:t>
      </w:r>
      <w:r>
        <w:rPr>
          <w:rFonts w:ascii="Times New Roman" w:hAnsi="Times New Roman"/>
          <w:bCs/>
          <w:sz w:val="18"/>
          <w:szCs w:val="18"/>
        </w:rPr>
        <w:t xml:space="preserve">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>
      <w:pPr>
        <w:pStyle w:val="105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Физические лица </w:t>
      </w:r>
      <w:r>
        <w:rPr>
          <w:rFonts w:ascii="Times New Roman" w:hAnsi="Times New Roman" w:cs="Times New Roman"/>
          <w:bCs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копию всех листов документа, удостоверяющего личность;</w:t>
      </w:r>
    </w:p>
    <w:p>
      <w:pPr>
        <w:pStyle w:val="105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Юридические лица:</w:t>
      </w:r>
    </w:p>
    <w:p>
      <w:pPr>
        <w:pStyle w:val="10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заверенные копии учредительных документов; </w:t>
      </w:r>
    </w:p>
    <w:p>
      <w:pPr>
        <w:pStyle w:val="10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 наличии печати)  и подписанное его руководителем письмо); </w:t>
      </w:r>
    </w:p>
    <w:p>
      <w:pPr>
        <w:pStyle w:val="10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10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409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Одно лицо имеет право подать только одну заявку в отношении одного лота.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Заявки подаются на электронную площадку, начиная с даты начала </w:t>
      </w:r>
      <w:r>
        <w:rPr>
          <w:sz w:val="18"/>
          <w:szCs w:val="18"/>
          <w:lang w:val="ru-RU"/>
        </w:rPr>
        <w:t>приёма</w:t>
      </w:r>
      <w:r>
        <w:rPr>
          <w:sz w:val="18"/>
          <w:szCs w:val="18"/>
        </w:rPr>
        <w:t xml:space="preserve"> заявок до времени и даты окончания </w:t>
      </w:r>
      <w:r>
        <w:rPr>
          <w:sz w:val="18"/>
          <w:szCs w:val="18"/>
          <w:lang w:val="ru-RU"/>
        </w:rPr>
        <w:t>приёма</w:t>
      </w:r>
      <w:r>
        <w:rPr>
          <w:sz w:val="18"/>
          <w:szCs w:val="18"/>
        </w:rPr>
        <w:t xml:space="preserve"> заявок, указанных в информационном сообщении.</w:t>
      </w:r>
    </w:p>
    <w:p>
      <w:pPr>
        <w:pStyle w:val="21"/>
        <w:tabs>
          <w:tab w:val="left" w:pos="540"/>
        </w:tabs>
        <w:spacing w:after="0"/>
        <w:ind w:left="0" w:firstLine="70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>
        <w:rPr>
          <w:sz w:val="18"/>
          <w:szCs w:val="18"/>
          <w:lang w:val="ru-RU"/>
        </w:rPr>
        <w:t>приёме</w:t>
      </w:r>
      <w:r>
        <w:rPr>
          <w:sz w:val="18"/>
          <w:szCs w:val="18"/>
        </w:rPr>
        <w:t xml:space="preserve"> заявок от претендентов оператор обеспечивает регистрацию заявок и прилагаемых к ним документов в журнале </w:t>
      </w:r>
      <w:r>
        <w:rPr>
          <w:sz w:val="18"/>
          <w:szCs w:val="18"/>
          <w:lang w:val="ru-RU"/>
        </w:rPr>
        <w:t>приёма</w:t>
      </w:r>
      <w:r>
        <w:rPr>
          <w:sz w:val="18"/>
          <w:szCs w:val="18"/>
        </w:rPr>
        <w:t xml:space="preserve"> заявок. Оператор обеспечивает конфиденциальность данных о претендентах и участниках, за исключением случая направления электронных документов продавцу.</w:t>
      </w:r>
    </w:p>
    <w:p>
      <w:pPr>
        <w:tabs>
          <w:tab w:val="left" w:pos="540"/>
        </w:tabs>
        <w:ind w:firstLine="70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В течение одного часа со времени поступления заявки оператор сообщает претенденту о </w:t>
      </w:r>
      <w:r>
        <w:rPr>
          <w:sz w:val="18"/>
          <w:szCs w:val="18"/>
          <w:lang w:val="ru-RU"/>
        </w:rPr>
        <w:t>её</w:t>
      </w:r>
      <w:r>
        <w:rPr>
          <w:sz w:val="18"/>
          <w:szCs w:val="18"/>
        </w:rPr>
        <w:t xml:space="preserve"> поступлении </w:t>
      </w:r>
      <w:r>
        <w:rPr>
          <w:sz w:val="18"/>
          <w:szCs w:val="18"/>
          <w:lang w:val="ru-RU"/>
        </w:rPr>
        <w:t>путём</w:t>
      </w:r>
      <w:r>
        <w:rPr>
          <w:sz w:val="18"/>
          <w:szCs w:val="18"/>
        </w:rPr>
        <w:t xml:space="preserve">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tabs>
          <w:tab w:val="left" w:pos="540"/>
        </w:tabs>
        <w:ind w:firstLine="70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21"/>
        <w:tabs>
          <w:tab w:val="left" w:pos="540"/>
        </w:tabs>
        <w:spacing w:after="0"/>
        <w:ind w:left="0" w:firstLine="70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Претендент вправе не позднее дня окончания </w:t>
      </w:r>
      <w:r>
        <w:rPr>
          <w:sz w:val="18"/>
          <w:szCs w:val="18"/>
          <w:lang w:val="ru-RU"/>
        </w:rPr>
        <w:t>приёма</w:t>
      </w:r>
      <w:r>
        <w:rPr>
          <w:sz w:val="18"/>
          <w:szCs w:val="18"/>
        </w:rPr>
        <w:t xml:space="preserve"> заявок отозвать заявку </w:t>
      </w:r>
      <w:r>
        <w:rPr>
          <w:sz w:val="18"/>
          <w:szCs w:val="18"/>
          <w:lang w:val="ru-RU"/>
        </w:rPr>
        <w:t>путём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направления уведомления об отзыве заявки на электронную площадку.</w:t>
      </w:r>
    </w:p>
    <w:p>
      <w:pPr>
        <w:pStyle w:val="21"/>
        <w:tabs>
          <w:tab w:val="left" w:pos="540"/>
        </w:tabs>
        <w:spacing w:after="0"/>
        <w:ind w:left="0" w:firstLine="70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402"/>
        <w:spacing w:before="0" w:beforeAutospacing="0" w:after="0" w:afterAutospacing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 Условия допуска и отказа в допуске к участию в аукционе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Покупателями муниципального имущества могут быть любые физические и юридические лица, за исключением: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"consultantplus://offline/ref=E639955E1A12A0B2B12F79B6A03DAA7E4DA642381A8C873C26009086C4AE71B6B6D8877E8FSDt7F"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статьей 25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Федерального закона о приватизации;</w:t>
      </w:r>
    </w:p>
    <w:p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юридических лиц, местом регистрации которых является государство или территория, </w:t>
      </w:r>
      <w:r>
        <w:rPr>
          <w:sz w:val="18"/>
          <w:szCs w:val="18"/>
          <w:lang w:val="ru-RU"/>
        </w:rPr>
        <w:t>включённые</w:t>
      </w:r>
      <w:r>
        <w:rPr>
          <w:sz w:val="18"/>
          <w:szCs w:val="18"/>
        </w:rPr>
        <w:t xml:space="preserve"> в утверждаемый Министерством финансов Российской Федерации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"consultantplus://offline/ref=E639955E1A12A0B2B12F79B6A03DAA7E4DAF48381F8D873C26009086C4AE71B6B6D887S7tFF"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перечень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</w:t>
      </w:r>
      <w:r>
        <w:rPr>
          <w:rFonts w:ascii="Arial" w:hAnsi="Arial" w:cs="Arial"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Понятие "контролирующее лицо" используется в том же значении, что и в статье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Федерального закона от 7 августа 2001 года N 115-ФЗ "О противодействии легализации (отмыванию) доходов, полученных преступным </w:t>
      </w:r>
      <w:r>
        <w:rPr>
          <w:rFonts w:eastAsiaTheme="minorHAnsi"/>
          <w:sz w:val="18"/>
          <w:szCs w:val="18"/>
          <w:lang w:val="ru-RU" w:eastAsia="en-US"/>
        </w:rPr>
        <w:t>путём</w:t>
      </w:r>
      <w:r>
        <w:rPr>
          <w:rFonts w:eastAsiaTheme="minorHAnsi"/>
          <w:sz w:val="18"/>
          <w:szCs w:val="18"/>
          <w:lang w:eastAsia="en-US"/>
        </w:rPr>
        <w:t>, и финансированию терроризма".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Претендент не допускается к участию в аукционе по следующим основаниям: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заявка подана лицом, не уполномоченным претендентом на осуществление таких действий;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Перечень оснований отказа претенденту в участии в аукционе является исчерпывающим</w:t>
      </w:r>
      <w:r>
        <w:rPr>
          <w:rFonts w:ascii="Arial" w:hAnsi="Arial" w:cs="Arial" w:eastAsiaTheme="minorHAnsi"/>
          <w:sz w:val="18"/>
          <w:szCs w:val="18"/>
          <w:lang w:eastAsia="en-US"/>
        </w:rPr>
        <w:t>.</w:t>
      </w:r>
    </w:p>
    <w:p>
      <w:pPr>
        <w:pStyle w:val="50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8. Порядок проведения аукциона по продаже муниципального имущества и определение победителя.</w:t>
      </w:r>
    </w:p>
    <w:p>
      <w:pPr>
        <w:pStyle w:val="508"/>
        <w:spacing w:before="0"/>
        <w:ind w:firstLine="709"/>
        <w:jc w:val="both"/>
        <w:outlineLvl w:val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Для участия в аукционе претенденты перечисляют задаток в размере 20 процентов начальной цены продажи имущества в </w:t>
      </w:r>
      <w:r>
        <w:rPr>
          <w:b w:val="0"/>
          <w:sz w:val="18"/>
          <w:szCs w:val="18"/>
          <w:lang w:val="ru-RU"/>
        </w:rPr>
        <w:t>счёт</w:t>
      </w:r>
      <w:r>
        <w:rPr>
          <w:b w:val="0"/>
          <w:sz w:val="18"/>
          <w:szCs w:val="18"/>
        </w:rPr>
        <w:t xml:space="preserve"> обеспечения оплаты приобретаемого имущества и заполняют </w:t>
      </w:r>
      <w:r>
        <w:rPr>
          <w:b w:val="0"/>
          <w:sz w:val="18"/>
          <w:szCs w:val="18"/>
          <w:lang w:val="ru-RU"/>
        </w:rPr>
        <w:t>размещённую</w:t>
      </w:r>
      <w:r>
        <w:rPr>
          <w:b w:val="0"/>
          <w:sz w:val="18"/>
          <w:szCs w:val="18"/>
        </w:rPr>
        <w:t xml:space="preserve"> в открытой части электронной площадки форму заявки с приложением электронных документов в соответствии с перечнем, </w:t>
      </w:r>
      <w:r>
        <w:rPr>
          <w:b w:val="0"/>
          <w:sz w:val="18"/>
          <w:szCs w:val="18"/>
          <w:lang w:val="ru-RU"/>
        </w:rPr>
        <w:t>приведённым</w:t>
      </w:r>
      <w:r>
        <w:rPr>
          <w:b w:val="0"/>
          <w:sz w:val="18"/>
          <w:szCs w:val="18"/>
        </w:rPr>
        <w:t xml:space="preserve"> в информационном сообщении о проведении аукциона.</w:t>
      </w:r>
    </w:p>
    <w:p>
      <w:pPr>
        <w:pStyle w:val="508"/>
        <w:spacing w:before="0"/>
        <w:ind w:firstLine="709"/>
        <w:jc w:val="both"/>
        <w:outlineLvl w:val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В день определения участников, указанный в информационном сообщении о проведении аукциона по продаже муниципального имущества в электронной форме, оператор через «личный кабинет» продавца обеспечивает доступ продавца к поданным претендентами заявкам и документам, а также к журналу </w:t>
      </w:r>
      <w:r>
        <w:rPr>
          <w:b w:val="0"/>
          <w:sz w:val="18"/>
          <w:szCs w:val="18"/>
          <w:lang w:val="ru-RU"/>
        </w:rPr>
        <w:t>приёма</w:t>
      </w:r>
      <w:r>
        <w:rPr>
          <w:b w:val="0"/>
          <w:sz w:val="18"/>
          <w:szCs w:val="18"/>
        </w:rPr>
        <w:t xml:space="preserve"> заявок.</w:t>
      </w:r>
    </w:p>
    <w:p>
      <w:pPr>
        <w:pStyle w:val="508"/>
        <w:spacing w:before="0"/>
        <w:ind w:firstLine="709"/>
        <w:jc w:val="both"/>
        <w:outlineLvl w:val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</w:t>
      </w:r>
      <w:r>
        <w:rPr>
          <w:b w:val="0"/>
          <w:sz w:val="18"/>
          <w:szCs w:val="18"/>
          <w:lang w:val="ru-RU"/>
        </w:rPr>
        <w:t>имён</w:t>
      </w:r>
      <w:r>
        <w:rPr>
          <w:b w:val="0"/>
          <w:sz w:val="18"/>
          <w:szCs w:val="18"/>
        </w:rPr>
        <w:t xml:space="preserve">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>
      <w:pPr>
        <w:pStyle w:val="10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bCs/>
          <w:sz w:val="18"/>
          <w:szCs w:val="18"/>
        </w:rPr>
        <w:t>аукциона</w:t>
      </w:r>
      <w:r>
        <w:rPr>
          <w:rFonts w:ascii="Times New Roman" w:hAnsi="Times New Roman" w:cs="Times New Roman"/>
          <w:sz w:val="18"/>
          <w:szCs w:val="18"/>
        </w:rPr>
        <w:t xml:space="preserve"> или об отказе в признании участниками </w:t>
      </w:r>
      <w:r>
        <w:rPr>
          <w:rFonts w:ascii="Times New Roman" w:hAnsi="Times New Roman" w:cs="Times New Roman"/>
          <w:bCs/>
          <w:sz w:val="18"/>
          <w:szCs w:val="18"/>
        </w:rPr>
        <w:t>аукциона</w:t>
      </w:r>
      <w:r>
        <w:rPr>
          <w:rFonts w:ascii="Times New Roman" w:hAnsi="Times New Roman" w:cs="Times New Roman"/>
          <w:sz w:val="18"/>
          <w:szCs w:val="18"/>
        </w:rPr>
        <w:t xml:space="preserve"> с указанием оснований отказа. </w:t>
      </w:r>
    </w:p>
    <w:p>
      <w:pPr>
        <w:pStyle w:val="10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Информация о претендентах, не допущенных к участию в аукционе, в открытой части электронной площадки </w:t>
      </w:r>
      <w:r>
        <w:rPr>
          <w:rFonts w:ascii="Times New Roman"/>
          <w:sz w:val="18"/>
          <w:szCs w:val="18"/>
          <w:lang w:val="ru-RU"/>
        </w:rPr>
        <w:t>АТС</w:t>
      </w:r>
      <w:r>
        <w:rPr>
          <w:rFonts w:hint="default" w:ascii="Times New Roman"/>
          <w:sz w:val="18"/>
          <w:szCs w:val="18"/>
          <w:lang w:val="ru-RU"/>
        </w:rPr>
        <w:t xml:space="preserve"> Сбербанк</w:t>
      </w:r>
      <w:r>
        <w:rPr>
          <w:rFonts w:ascii="Times New Roman" w:hAnsi="Times New Roman" w:cs="Times New Roman"/>
          <w:sz w:val="18"/>
          <w:szCs w:val="18"/>
        </w:rPr>
        <w:t>, на официальном сайте Российской Федерации для размещения информации о проведении торгов www.torgi.gov.ru и официальном сайте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"http://www.admrussa/" </w:instrText>
      </w:r>
      <w:r>
        <w:rPr>
          <w:sz w:val="18"/>
          <w:szCs w:val="18"/>
        </w:rPr>
        <w:fldChar w:fldCharType="separate"/>
      </w:r>
      <w:r>
        <w:rPr>
          <w:rStyle w:val="33"/>
          <w:rFonts w:ascii="Times New Roman" w:hAnsi="Times New Roman" w:cs="Times New Roman"/>
          <w:sz w:val="18"/>
          <w:szCs w:val="18"/>
        </w:rPr>
        <w:t>www.</w:t>
      </w:r>
      <w:r>
        <w:rPr>
          <w:rStyle w:val="33"/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Style w:val="33"/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>.ru.</w:t>
      </w:r>
    </w:p>
    <w:p>
      <w:pPr>
        <w:pStyle w:val="50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Процедура </w:t>
      </w:r>
      <w:r>
        <w:rPr>
          <w:rFonts w:ascii="Times New Roman" w:hAnsi="Times New Roman"/>
          <w:bCs/>
          <w:sz w:val="18"/>
          <w:szCs w:val="18"/>
        </w:rPr>
        <w:t>аукциона</w:t>
      </w:r>
      <w:r>
        <w:rPr>
          <w:rFonts w:ascii="Times New Roman" w:hAnsi="Times New Roman"/>
          <w:sz w:val="18"/>
          <w:szCs w:val="18"/>
        </w:rPr>
        <w:t xml:space="preserve"> проводится в день и время, указанные в информационном сообщении, путем последовательного повышения участниками начальной цены на величину, равную либо кратную величине «шага аукциона».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>
      <w:pPr>
        <w:pStyle w:val="5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Во время проведения процедуры аукциона </w:t>
      </w:r>
      <w:r>
        <w:rPr>
          <w:rFonts w:ascii="Times New Roman" w:hAnsi="Times New Roman"/>
          <w:sz w:val="18"/>
          <w:szCs w:val="18"/>
          <w:lang w:val="ru-RU"/>
        </w:rPr>
        <w:t>оператор</w:t>
      </w:r>
      <w:r>
        <w:rPr>
          <w:rFonts w:ascii="Times New Roman" w:hAnsi="Times New Roman"/>
          <w:sz w:val="18"/>
          <w:szCs w:val="18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Со времени начала проведения процедуры аукциона оператором размещается: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Во время проведения процедуры аукциона программными средствами электронной площадки обеспечивается: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Победителем аукциона признается участник, предложивший наиболее высокую цену имущества.</w:t>
      </w:r>
    </w:p>
    <w:p>
      <w:pPr>
        <w:pStyle w:val="10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Процедура аукциона считается </w:t>
      </w:r>
      <w:r>
        <w:rPr>
          <w:sz w:val="18"/>
          <w:szCs w:val="18"/>
          <w:lang w:val="en-US"/>
        </w:rPr>
        <w:t>завершённой</w:t>
      </w:r>
      <w:r>
        <w:rPr>
          <w:sz w:val="18"/>
          <w:szCs w:val="18"/>
        </w:rPr>
        <w:t xml:space="preserve"> с момента подписания продавцом протокола об итогах аукциона.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Аукцион признается несостоявшимся в следующих случаях:</w:t>
      </w:r>
    </w:p>
    <w:p>
      <w:pPr>
        <w:pStyle w:val="506"/>
        <w:ind w:firstLine="709"/>
        <w:rPr>
          <w:sz w:val="18"/>
          <w:szCs w:val="18"/>
        </w:rPr>
      </w:pPr>
      <w:r>
        <w:rPr>
          <w:sz w:val="18"/>
          <w:szCs w:val="18"/>
        </w:rPr>
        <w:t>- не было подано ни одной заявки на участие либо ни один из претендентов не признан участником;</w:t>
      </w:r>
    </w:p>
    <w:p>
      <w:pPr>
        <w:pStyle w:val="506"/>
        <w:ind w:firstLine="709"/>
        <w:rPr>
          <w:sz w:val="18"/>
          <w:szCs w:val="18"/>
        </w:rPr>
      </w:pPr>
      <w:r>
        <w:rPr>
          <w:sz w:val="18"/>
          <w:szCs w:val="18"/>
        </w:rPr>
        <w:t>- принято решение о признании только одного Претендента участником;</w:t>
      </w:r>
    </w:p>
    <w:p>
      <w:pPr>
        <w:pStyle w:val="506"/>
        <w:ind w:firstLine="709"/>
        <w:rPr>
          <w:sz w:val="18"/>
          <w:szCs w:val="18"/>
        </w:rPr>
      </w:pPr>
      <w:r>
        <w:rPr>
          <w:sz w:val="18"/>
          <w:szCs w:val="18"/>
        </w:rPr>
        <w:t>- ни один из участников не сделал предложение о начальной цене имущества.</w:t>
      </w:r>
    </w:p>
    <w:p>
      <w:pPr>
        <w:pStyle w:val="506"/>
        <w:ind w:firstLine="709"/>
        <w:rPr>
          <w:sz w:val="18"/>
          <w:szCs w:val="18"/>
        </w:rPr>
      </w:pPr>
      <w:r>
        <w:rPr>
          <w:sz w:val="18"/>
          <w:szCs w:val="18"/>
        </w:rPr>
        <w:t>Решение о признании аукциона несостоявшимся оформляется протоколом об итогах аукциона.</w:t>
      </w:r>
    </w:p>
    <w:p>
      <w:pPr>
        <w:pStyle w:val="506"/>
        <w:ind w:firstLine="709"/>
        <w:rPr>
          <w:sz w:val="18"/>
          <w:szCs w:val="18"/>
        </w:rPr>
      </w:pPr>
      <w:r>
        <w:rPr>
          <w:sz w:val="18"/>
          <w:szCs w:val="1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pStyle w:val="506"/>
        <w:ind w:firstLine="709"/>
        <w:rPr>
          <w:sz w:val="18"/>
          <w:szCs w:val="18"/>
        </w:rPr>
      </w:pPr>
      <w:r>
        <w:rPr>
          <w:sz w:val="18"/>
          <w:szCs w:val="18"/>
        </w:rPr>
        <w:t>- наименование имущества и иные позволяющие его индивидуализировать сведения;</w:t>
      </w:r>
    </w:p>
    <w:p>
      <w:pPr>
        <w:pStyle w:val="506"/>
        <w:ind w:firstLine="709"/>
        <w:rPr>
          <w:sz w:val="18"/>
          <w:szCs w:val="18"/>
        </w:rPr>
      </w:pPr>
      <w:r>
        <w:rPr>
          <w:sz w:val="18"/>
          <w:szCs w:val="18"/>
        </w:rPr>
        <w:t>- цена сделки;</w:t>
      </w:r>
    </w:p>
    <w:p>
      <w:pPr>
        <w:pStyle w:val="506"/>
        <w:ind w:firstLine="709"/>
        <w:rPr>
          <w:sz w:val="18"/>
          <w:szCs w:val="18"/>
        </w:rPr>
      </w:pPr>
      <w:r>
        <w:rPr>
          <w:sz w:val="18"/>
          <w:szCs w:val="18"/>
        </w:rPr>
        <w:t>- фамилия, имя, отчество физического лица или наименование юридического лица -  победителя.</w:t>
      </w:r>
    </w:p>
    <w:p>
      <w:pPr>
        <w:pStyle w:val="506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9. Заключение договора купли-продажи по итогам проведения аукциона.</w:t>
      </w:r>
    </w:p>
    <w:p>
      <w:pPr>
        <w:pStyle w:val="506"/>
        <w:ind w:firstLine="709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Договор купли-продажи муниципального имущества заключается с победителем </w:t>
      </w:r>
      <w:r>
        <w:rPr>
          <w:sz w:val="18"/>
          <w:szCs w:val="18"/>
        </w:rPr>
        <w:t xml:space="preserve">аукциона </w:t>
      </w:r>
      <w:r>
        <w:rPr>
          <w:sz w:val="18"/>
          <w:szCs w:val="18"/>
          <w:lang w:eastAsia="en-US"/>
        </w:rPr>
        <w:t>в течение 5 (пяти)</w:t>
      </w:r>
      <w:r>
        <w:rPr>
          <w:sz w:val="18"/>
          <w:szCs w:val="18"/>
        </w:rPr>
        <w:t xml:space="preserve"> рабочих дней с даты подведения итогов аукциона.</w:t>
      </w:r>
    </w:p>
    <w:p>
      <w:pPr>
        <w:pStyle w:val="402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Оплата </w:t>
      </w:r>
      <w:r>
        <w:rPr>
          <w:sz w:val="18"/>
          <w:szCs w:val="18"/>
          <w:lang w:val="en-US"/>
        </w:rPr>
        <w:t>приобретённого</w:t>
      </w:r>
      <w:r>
        <w:rPr>
          <w:sz w:val="18"/>
          <w:szCs w:val="18"/>
        </w:rPr>
        <w:t xml:space="preserve"> на аукционе муниципального имущества производится победителем в течение 5 (пяти) рабочих дней с момента заключения договора купли-продажи </w:t>
      </w:r>
      <w:r>
        <w:rPr>
          <w:sz w:val="18"/>
          <w:szCs w:val="18"/>
          <w:lang w:eastAsia="en-US"/>
        </w:rPr>
        <w:t>единовременно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путём</w:t>
      </w:r>
      <w:r>
        <w:rPr>
          <w:sz w:val="18"/>
          <w:szCs w:val="18"/>
        </w:rPr>
        <w:t xml:space="preserve"> перечисления денежных средств на </w:t>
      </w:r>
      <w:r>
        <w:rPr>
          <w:sz w:val="18"/>
          <w:szCs w:val="18"/>
          <w:lang w:val="en-US"/>
        </w:rPr>
        <w:t>счёт</w:t>
      </w:r>
      <w:r>
        <w:rPr>
          <w:sz w:val="18"/>
          <w:szCs w:val="18"/>
        </w:rPr>
        <w:t xml:space="preserve">, указанный в договоре купли-продажи. </w:t>
      </w:r>
    </w:p>
    <w:p>
      <w:pPr>
        <w:pStyle w:val="506"/>
        <w:ind w:firstLine="709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При уклонении или отказе победителя </w:t>
      </w:r>
      <w:r>
        <w:rPr>
          <w:sz w:val="18"/>
          <w:szCs w:val="18"/>
        </w:rPr>
        <w:t xml:space="preserve">аукциона </w:t>
      </w:r>
      <w:r>
        <w:rPr>
          <w:sz w:val="18"/>
          <w:szCs w:val="18"/>
          <w:lang w:eastAsia="en-US"/>
        </w:rPr>
        <w:t xml:space="preserve">от заключения в установленный срок договора купли-продажи имущества результаты </w:t>
      </w:r>
      <w:r>
        <w:rPr>
          <w:sz w:val="18"/>
          <w:szCs w:val="18"/>
        </w:rPr>
        <w:t xml:space="preserve">аукциона </w:t>
      </w:r>
      <w:r>
        <w:rPr>
          <w:sz w:val="18"/>
          <w:szCs w:val="18"/>
          <w:lang w:eastAsia="en-US"/>
        </w:rPr>
        <w:t>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>
      <w:pPr>
        <w:autoSpaceDE w:val="0"/>
        <w:autoSpaceDN w:val="0"/>
        <w:adjustRightInd w:val="0"/>
        <w:ind w:firstLine="709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Сделки купли-продажи муниципального имущества (за исключением земельных участков) в процессе приватизации облагаются НДС.</w:t>
      </w:r>
    </w:p>
    <w:p>
      <w:pPr>
        <w:pStyle w:val="402"/>
        <w:spacing w:before="0" w:beforeAutospacing="0" w:after="0" w:afterAutospacing="0"/>
        <w:ind w:firstLine="709"/>
        <w:jc w:val="both"/>
        <w:rPr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/>
          <w:b/>
          <w:sz w:val="18"/>
          <w:szCs w:val="18"/>
          <w:lang w:val="ru-RU"/>
        </w:rPr>
      </w:pPr>
      <w:r>
        <w:rPr>
          <w:rFonts w:hint="default"/>
          <w:b/>
          <w:sz w:val="18"/>
          <w:szCs w:val="18"/>
          <w:lang w:val="ru-RU"/>
        </w:rPr>
        <w:t xml:space="preserve"> </w:t>
      </w:r>
    </w:p>
    <w:p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АДМИНИСТРАЦИЯ </w:t>
      </w:r>
      <w:r>
        <w:rPr>
          <w:rFonts w:ascii="Times New Roman" w:hAnsi="Times New Roman"/>
          <w:b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>
      <w:pPr>
        <w:jc w:val="center"/>
        <w:rPr>
          <w:rFonts w:ascii="Times New Roman" w:hAnsi="Times New Roman"/>
          <w:sz w:val="18"/>
          <w:szCs w:val="18"/>
        </w:rPr>
      </w:pPr>
    </w:p>
    <w:p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 О С Т А Н О В Л Е Н И Е</w: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</w:p>
    <w:p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от  </w:t>
      </w:r>
      <w:r>
        <w:rPr>
          <w:rFonts w:hint="default" w:ascii="Times New Roman" w:hAnsi="Times New Roman"/>
          <w:b/>
          <w:sz w:val="18"/>
          <w:szCs w:val="18"/>
          <w:lang w:val="ru-RU"/>
        </w:rPr>
        <w:t>17.08</w:t>
      </w:r>
      <w:r>
        <w:rPr>
          <w:rFonts w:ascii="Times New Roman" w:hAnsi="Times New Roman"/>
          <w:b/>
          <w:sz w:val="18"/>
          <w:szCs w:val="18"/>
        </w:rPr>
        <w:t xml:space="preserve">.2022  </w:t>
      </w:r>
      <w:r>
        <w:rPr>
          <w:rFonts w:hint="default" w:ascii="Times New Roman" w:hAnsi="Times New Roman"/>
          <w:b/>
          <w:sz w:val="18"/>
          <w:szCs w:val="18"/>
          <w:lang w:val="ru-RU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>№</w:t>
      </w:r>
      <w:r>
        <w:rPr>
          <w:rFonts w:hint="default" w:ascii="Times New Roman" w:hAnsi="Times New Roman"/>
          <w:b/>
          <w:sz w:val="18"/>
          <w:szCs w:val="18"/>
          <w:lang w:val="ru-RU"/>
        </w:rPr>
        <w:t>57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д. </w:t>
      </w:r>
      <w:r>
        <w:rPr>
          <w:rFonts w:ascii="Times New Roman" w:hAnsi="Times New Roman"/>
          <w:sz w:val="18"/>
          <w:szCs w:val="18"/>
          <w:lang w:val="ru-RU"/>
        </w:rPr>
        <w:t>Взвад</w:t>
      </w:r>
    </w:p>
    <w:p>
      <w:pPr>
        <w:rPr>
          <w:rFonts w:hint="default" w:ascii="Times New Roman" w:hAnsi="Times New Roman"/>
          <w:sz w:val="18"/>
          <w:szCs w:val="18"/>
          <w:lang w:val="ru-RU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096" w:type="dxa"/>
            <w:noWrap w:val="0"/>
            <w:vAlign w:val="top"/>
          </w:tcPr>
          <w:p>
            <w:pPr>
              <w:ind w:right="-30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 утверждении Перечня</w:t>
            </w:r>
          </w:p>
          <w:p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муниципального имущества поселения,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применяющие специальный налоговый режим «Налог на профессиональный доход»  </w:t>
            </w:r>
          </w:p>
        </w:tc>
      </w:tr>
    </w:tbl>
    <w:p>
      <w:pPr>
        <w:jc w:val="both"/>
        <w:rPr>
          <w:rFonts w:ascii="Times New Roman" w:hAnsi="Times New Roman"/>
          <w:sz w:val="18"/>
          <w:szCs w:val="18"/>
        </w:rPr>
      </w:pPr>
    </w:p>
    <w:p>
      <w:pPr>
        <w:widowControl w:val="0"/>
        <w:spacing w:after="0" w:line="240" w:lineRule="auto"/>
        <w:ind w:firstLine="513" w:firstLineChars="28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соответствии с нормами статьи 18 Федерального закона от 24 июля 2007  № 209-ФЗ «О развитии малого и среднего предпринимательства в Российской Федерации», руководствуясь </w:t>
      </w:r>
      <w:r>
        <w:rPr>
          <w:rFonts w:ascii="Times New Roman" w:hAnsi="Times New Roman"/>
          <w:bCs/>
          <w:sz w:val="18"/>
          <w:szCs w:val="18"/>
          <w:lang w:eastAsia="zh-CN"/>
        </w:rPr>
        <w:t xml:space="preserve">Порядком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bCs/>
          <w:sz w:val="18"/>
          <w:szCs w:val="18"/>
          <w:lang w:val="ru-RU" w:eastAsia="zh-CN"/>
        </w:rPr>
        <w:t>Взвадского</w:t>
      </w:r>
      <w:r>
        <w:rPr>
          <w:rFonts w:ascii="Times New Roman" w:hAnsi="Times New Roman"/>
          <w:bCs/>
          <w:sz w:val="18"/>
          <w:szCs w:val="18"/>
          <w:lang w:eastAsia="zh-CN"/>
        </w:rPr>
        <w:t xml:space="preserve"> сельского поселения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18"/>
          <w:szCs w:val="18"/>
        </w:rPr>
        <w:t xml:space="preserve"> утвержденным постановлением Администрации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 от 28.06.2019 №</w:t>
      </w:r>
      <w:r>
        <w:rPr>
          <w:rFonts w:hint="default" w:ascii="Times New Roman" w:hAnsi="Times New Roman"/>
          <w:sz w:val="18"/>
          <w:szCs w:val="18"/>
          <w:lang w:val="ru-RU"/>
        </w:rPr>
        <w:t>27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eastAsia="SimSun"/>
          <w:sz w:val="18"/>
          <w:szCs w:val="18"/>
        </w:rPr>
        <w:t>(в редакции постановления</w:t>
      </w:r>
      <w:r>
        <w:rPr>
          <w:rFonts w:hint="default" w:ascii="Times New Roman" w:hAnsi="Times New Roman" w:eastAsia="SimSun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SimSun"/>
          <w:sz w:val="18"/>
          <w:szCs w:val="18"/>
        </w:rPr>
        <w:t xml:space="preserve">от  </w:t>
      </w:r>
      <w:r>
        <w:rPr>
          <w:rFonts w:hint="default" w:ascii="Times New Roman" w:hAnsi="Times New Roman" w:eastAsia="SimSun"/>
          <w:sz w:val="18"/>
          <w:szCs w:val="18"/>
          <w:lang w:val="ru-RU"/>
        </w:rPr>
        <w:t>20</w:t>
      </w:r>
      <w:r>
        <w:rPr>
          <w:rFonts w:ascii="Times New Roman" w:hAnsi="Times New Roman" w:eastAsia="SimSun"/>
          <w:sz w:val="18"/>
          <w:szCs w:val="18"/>
        </w:rPr>
        <w:t>.10.2021 №</w:t>
      </w:r>
      <w:r>
        <w:rPr>
          <w:rFonts w:hint="default" w:ascii="Times New Roman" w:hAnsi="Times New Roman" w:eastAsia="SimSun"/>
          <w:sz w:val="18"/>
          <w:szCs w:val="18"/>
          <w:lang w:val="ru-RU"/>
        </w:rPr>
        <w:t xml:space="preserve">63, </w:t>
      </w:r>
      <w:r>
        <w:rPr>
          <w:rFonts w:ascii="Times New Roman" w:hAnsi="Times New Roman"/>
          <w:sz w:val="18"/>
          <w:szCs w:val="18"/>
        </w:rPr>
        <w:t xml:space="preserve">Администрация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ПОСТАНОВЛЯЕТ:</w:t>
      </w:r>
    </w:p>
    <w:p>
      <w:pPr>
        <w:ind w:firstLine="540"/>
        <w:jc w:val="both"/>
        <w:rPr>
          <w:rFonts w:ascii="Times New Roman" w:hAnsi="Times New Roman"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both"/>
        <w:rPr>
          <w:rFonts w:ascii="Times New Roman" w:hAnsi="Times New Roman" w:eastAsia="Lucida Sans Unicode" w:cs="Mangal"/>
          <w:b w:val="0"/>
          <w:bCs w:val="0"/>
          <w:kern w:val="3"/>
          <w:sz w:val="18"/>
          <w:szCs w:val="18"/>
          <w:lang w:val="ru-RU" w:eastAsia="zh-CN" w:bidi="hi-IN"/>
        </w:rPr>
      </w:pPr>
      <w:r>
        <w:rPr>
          <w:rFonts w:ascii="Times New Roman" w:hAnsi="Times New Roman"/>
          <w:sz w:val="18"/>
          <w:szCs w:val="18"/>
        </w:rPr>
        <w:t>Утвердить Перечень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муниципального имущества поселения, свободного от прав третьих, </w:t>
      </w:r>
      <w:r>
        <w:rPr>
          <w:rFonts w:ascii="Times New Roman" w:hAnsi="Times New Roman"/>
          <w:bCs/>
          <w:sz w:val="18"/>
          <w:szCs w:val="18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применяющие специальный налоговый режим «Налог на профессиональный доход»</w:t>
      </w:r>
      <w:r>
        <w:rPr>
          <w:rFonts w:ascii="Times New Roman" w:hAnsi="Times New Roman"/>
          <w:sz w:val="18"/>
          <w:szCs w:val="18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b w:val="0"/>
          <w:bCs w:val="0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b w:val="0"/>
          <w:bCs w:val="0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>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540" w:leftChars="0" w:firstLine="270" w:firstLineChars="150"/>
        <w:jc w:val="both"/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</w:pP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>-</w:t>
      </w:r>
      <w:r>
        <w:rPr>
          <w:rFonts w:ascii="Times New Roman" w:hAnsi="Times New Roman"/>
          <w:b w:val="0"/>
          <w:bCs w:val="0"/>
          <w:sz w:val="18"/>
          <w:szCs w:val="18"/>
        </w:rPr>
        <w:t xml:space="preserve"> от 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 xml:space="preserve">21.09.2017 </w:t>
      </w:r>
      <w:r>
        <w:rPr>
          <w:rFonts w:ascii="Times New Roman" w:hAnsi="Times New Roman"/>
          <w:b w:val="0"/>
          <w:bCs w:val="0"/>
          <w:sz w:val="18"/>
          <w:szCs w:val="18"/>
        </w:rPr>
        <w:t>№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>69</w:t>
      </w:r>
      <w:r>
        <w:rPr>
          <w:rFonts w:ascii="Times New Roman" w:hAnsi="Times New Roman"/>
          <w:b w:val="0"/>
          <w:bCs w:val="0"/>
          <w:sz w:val="18"/>
          <w:szCs w:val="18"/>
        </w:rPr>
        <w:t xml:space="preserve"> «</w:t>
      </w:r>
      <w:r>
        <w:rPr>
          <w:rFonts w:ascii="Times New Roman" w:hAnsi="Times New Roman" w:eastAsia="Lucida Sans Unicode"/>
          <w:b w:val="0"/>
          <w:bCs w:val="0"/>
          <w:color w:val="000000"/>
          <w:kern w:val="3"/>
          <w:sz w:val="18"/>
          <w:szCs w:val="18"/>
          <w:lang w:val="ru-RU" w:eastAsia="zh-CN" w:bidi="hi-IN"/>
        </w:rPr>
        <w:t xml:space="preserve">Об </w:t>
      </w:r>
      <w:r>
        <w:rPr>
          <w:rFonts w:ascii="Times New Roman" w:hAnsi="Times New Roman"/>
          <w:b w:val="0"/>
          <w:bCs w:val="0"/>
          <w:sz w:val="18"/>
          <w:szCs w:val="18"/>
          <w:lang w:val="ru-RU" w:eastAsia="ru-RU"/>
        </w:rPr>
        <w:t>утверждении  перечня муниципального имущества, предназначенного для передачи во владение и (или) в пользование  субъектам  малого и среднего предпринимательства и организациям, образующим  инфраструктуру  поддержки субъектов малого и среднего предпринимательства</w:t>
      </w:r>
      <w:r>
        <w:rPr>
          <w:rFonts w:ascii="Times New Roman" w:hAnsi="Times New Roman"/>
          <w:b w:val="0"/>
          <w:bCs w:val="0"/>
          <w:sz w:val="18"/>
          <w:szCs w:val="18"/>
        </w:rPr>
        <w:t>»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>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540" w:leftChars="0" w:firstLine="270" w:firstLineChars="150"/>
        <w:jc w:val="both"/>
        <w:rPr>
          <w:rFonts w:ascii="Times New Roman" w:hAnsi="Times New Roman" w:eastAsia="Lucida Sans Unicode"/>
          <w:b w:val="0"/>
          <w:bCs w:val="0"/>
          <w:color w:val="000000"/>
          <w:kern w:val="3"/>
          <w:sz w:val="18"/>
          <w:szCs w:val="18"/>
          <w:lang w:val="ru-RU" w:eastAsia="zh-CN" w:bidi="hi-IN"/>
        </w:rPr>
      </w:pP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 xml:space="preserve">- от </w:t>
      </w:r>
      <w:r>
        <w:rPr>
          <w:rFonts w:ascii="Times New Roman" w:hAnsi="Times New Roman"/>
          <w:b w:val="0"/>
          <w:bCs w:val="0"/>
          <w:sz w:val="18"/>
          <w:szCs w:val="18"/>
          <w:lang w:val="ru-RU"/>
        </w:rPr>
        <w:t>27.08.2018   № 57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 xml:space="preserve"> “</w:t>
      </w:r>
      <w:r>
        <w:rPr>
          <w:rFonts w:ascii="Times New Roman" w:hAnsi="Times New Roman" w:eastAsia="Lucida Sans Unicode"/>
          <w:b w:val="0"/>
          <w:bCs w:val="0"/>
          <w:color w:val="000000"/>
          <w:kern w:val="3"/>
          <w:sz w:val="18"/>
          <w:szCs w:val="18"/>
          <w:lang w:val="ru-RU" w:eastAsia="zh-CN" w:bidi="hi-IN"/>
        </w:rPr>
        <w:t xml:space="preserve">О внесении изменений в постановление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360" w:firstLineChars="200"/>
        <w:textAlignment w:val="baseline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 w:eastAsia="Lucida Sans Unicode"/>
          <w:b w:val="0"/>
          <w:bCs w:val="0"/>
          <w:color w:val="000000"/>
          <w:kern w:val="3"/>
          <w:sz w:val="18"/>
          <w:szCs w:val="18"/>
          <w:lang w:val="ru-RU" w:eastAsia="zh-CN" w:bidi="hi-IN"/>
        </w:rPr>
        <w:t>Администрации Взвадского сельского поселения от 21.09.2017 №69</w:t>
      </w:r>
      <w:r>
        <w:rPr>
          <w:rFonts w:hint="default" w:ascii="Times New Roman" w:hAnsi="Times New Roman" w:eastAsia="Lucida Sans Unicode"/>
          <w:b w:val="0"/>
          <w:bCs w:val="0"/>
          <w:color w:val="000000"/>
          <w:kern w:val="3"/>
          <w:sz w:val="18"/>
          <w:szCs w:val="18"/>
          <w:lang w:val="ru-RU" w:eastAsia="zh-CN" w:bidi="hi-IN"/>
        </w:rPr>
        <w:t>”.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18"/>
          <w:szCs w:val="18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900" w:leftChars="0" w:hanging="360" w:firstLineChars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Опубликовать настоящее постановление в муниципальной газете «</w:t>
      </w:r>
      <w:r>
        <w:rPr>
          <w:rFonts w:ascii="Times New Roman" w:hAnsi="Times New Roman"/>
          <w:sz w:val="18"/>
          <w:szCs w:val="18"/>
          <w:lang w:val="ru-RU"/>
        </w:rPr>
        <w:t>Взвадский</w:t>
      </w:r>
      <w:r>
        <w:rPr>
          <w:rFonts w:ascii="Times New Roman" w:hAnsi="Times New Roman"/>
          <w:sz w:val="18"/>
          <w:szCs w:val="18"/>
        </w:rPr>
        <w:t xml:space="preserve"> вестник» и разместить на официальном сайте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 в информационно-коммуникационной сети «Интернет».</w:t>
      </w:r>
    </w:p>
    <w:p>
      <w:pPr>
        <w:jc w:val="both"/>
        <w:rPr>
          <w:rFonts w:ascii="Times New Roman" w:hAnsi="Times New Roman"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</w:rPr>
        <w:t xml:space="preserve">Глава администрации </w:t>
      </w:r>
      <w:r>
        <w:rPr>
          <w:rFonts w:ascii="Times New Roman" w:hAnsi="Times New Roman"/>
          <w:b/>
          <w:sz w:val="18"/>
          <w:szCs w:val="18"/>
          <w:lang w:val="ru-RU"/>
        </w:rPr>
        <w:t>Взвадского</w:t>
      </w:r>
    </w:p>
    <w:p>
      <w:pPr>
        <w:jc w:val="both"/>
        <w:rPr>
          <w:rFonts w:hint="default"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ru-RU"/>
        </w:rPr>
        <w:t>С</w:t>
      </w:r>
      <w:r>
        <w:rPr>
          <w:rFonts w:hint="default" w:ascii="Times New Roman" w:hAnsi="Times New Roman"/>
          <w:b/>
          <w:sz w:val="18"/>
          <w:szCs w:val="18"/>
          <w:lang w:val="ru-RU"/>
        </w:rPr>
        <w:t>.В. Колесова</w:t>
      </w: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</w:t>
      </w: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  <w:sectPr>
          <w:headerReference r:id="rId3" w:type="default"/>
          <w:headerReference r:id="rId4" w:type="even"/>
          <w:pgSz w:w="16838" w:h="11906" w:orient="landscape"/>
          <w:pgMar w:top="1138" w:right="1138" w:bottom="562" w:left="1138" w:header="706" w:footer="706" w:gutter="0"/>
          <w:cols w:space="720" w:num="1"/>
          <w:titlePg/>
          <w:docGrid w:linePitch="360" w:charSpace="0"/>
        </w:sect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both"/>
        <w:rPr>
          <w:rFonts w:ascii="Times New Roman" w:hAnsi="Times New Roman"/>
          <w:b/>
          <w:sz w:val="18"/>
          <w:szCs w:val="18"/>
        </w:rPr>
      </w:pPr>
    </w:p>
    <w:p>
      <w:pPr>
        <w:spacing w:before="100" w:beforeAutospacing="1" w:after="100" w:afterAutospacing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 </w:t>
      </w:r>
      <w:r>
        <w:rPr>
          <w:rFonts w:ascii="Times New Roman" w:hAnsi="Times New Roman"/>
          <w:sz w:val="18"/>
          <w:szCs w:val="18"/>
        </w:rPr>
        <w:br w:type="textWrapping"/>
      </w:r>
      <w:r>
        <w:rPr>
          <w:rFonts w:ascii="Times New Roman" w:hAnsi="Times New Roman"/>
          <w:sz w:val="18"/>
          <w:szCs w:val="18"/>
        </w:rPr>
        <w:t xml:space="preserve"> постановлением Администрации</w:t>
      </w:r>
      <w:r>
        <w:rPr>
          <w:rFonts w:ascii="Times New Roman" w:hAnsi="Times New Roman"/>
          <w:sz w:val="18"/>
          <w:szCs w:val="18"/>
        </w:rPr>
        <w:br w:type="textWrapping"/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сельского поселения  </w:t>
      </w:r>
      <w:r>
        <w:rPr>
          <w:rFonts w:ascii="Times New Roman" w:hAnsi="Times New Roman"/>
          <w:sz w:val="18"/>
          <w:szCs w:val="18"/>
        </w:rPr>
        <w:br w:type="textWrapping"/>
      </w: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17.08</w:t>
      </w:r>
      <w:r>
        <w:rPr>
          <w:rFonts w:ascii="Times New Roman" w:hAnsi="Times New Roman"/>
          <w:sz w:val="18"/>
          <w:szCs w:val="18"/>
        </w:rPr>
        <w:t xml:space="preserve">.2022   № </w:t>
      </w:r>
      <w:r>
        <w:rPr>
          <w:rFonts w:hint="default" w:ascii="Times New Roman" w:hAnsi="Times New Roman"/>
          <w:sz w:val="18"/>
          <w:szCs w:val="18"/>
          <w:lang w:val="ru-RU"/>
        </w:rPr>
        <w:t>57</w:t>
      </w:r>
      <w:r>
        <w:rPr>
          <w:rFonts w:ascii="Times New Roman" w:hAnsi="Times New Roman"/>
          <w:sz w:val="18"/>
          <w:szCs w:val="18"/>
        </w:rPr>
        <w:t xml:space="preserve">       </w:t>
      </w:r>
    </w:p>
    <w:p>
      <w:pPr>
        <w:spacing w:before="100" w:beforeAutospacing="1" w:after="100" w:afterAutospacing="1"/>
        <w:jc w:val="right"/>
        <w:rPr>
          <w:rFonts w:ascii="Times New Roman" w:hAnsi="Times New Roman"/>
          <w:sz w:val="18"/>
          <w:szCs w:val="18"/>
        </w:rPr>
      </w:pPr>
    </w:p>
    <w:p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ПЕРЕЧЕНЬ</w:t>
      </w:r>
    </w:p>
    <w:p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муниципального имущества поселения,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применяющие специальный налоговый режим «Налог на профессиональный доход»  </w:t>
      </w:r>
    </w:p>
    <w:p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7"/>
        <w:gridCol w:w="2111"/>
        <w:gridCol w:w="2111"/>
        <w:gridCol w:w="2111"/>
        <w:gridCol w:w="2111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47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(местоположение объекта)</w:t>
            </w:r>
          </w:p>
        </w:tc>
        <w:tc>
          <w:tcPr>
            <w:tcW w:w="2111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 недвижимости; тип движимого имущества</w:t>
            </w:r>
          </w:p>
        </w:tc>
        <w:tc>
          <w:tcPr>
            <w:tcW w:w="2111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6334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недвижимом имуществе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Основная характеристика объекта недвижимости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(площадь – для земельных участков, зданий, помещений; протяженность, объем, площадь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11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изменения (для площади – кв.м.; для протяженности – м; для грубины залегания  - м; для объема – куб.м.)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/>
          <w:sz w:val="18"/>
          <w:szCs w:val="18"/>
        </w:rPr>
      </w:pPr>
    </w:p>
    <w:p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628"/>
        <w:gridCol w:w="1631"/>
        <w:gridCol w:w="1607"/>
        <w:gridCol w:w="1632"/>
        <w:gridCol w:w="1729"/>
        <w:gridCol w:w="1590"/>
        <w:gridCol w:w="1596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6693" w:type="dxa"/>
            <w:gridSpan w:val="4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движимом имуществе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Кадастровый номер </w:t>
            </w:r>
          </w:p>
        </w:tc>
        <w:tc>
          <w:tcPr>
            <w:tcW w:w="1631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состояние объекта недвижимости</w:t>
            </w:r>
          </w:p>
        </w:tc>
        <w:tc>
          <w:tcPr>
            <w:tcW w:w="1607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1632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729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1590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</w:tc>
        <w:tc>
          <w:tcPr>
            <w:tcW w:w="1596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выпуска</w:t>
            </w:r>
          </w:p>
        </w:tc>
        <w:tc>
          <w:tcPr>
            <w:tcW w:w="1778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(принадлежности)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111"/>
        <w:gridCol w:w="2111"/>
        <w:gridCol w:w="2111"/>
        <w:gridCol w:w="2111"/>
        <w:gridCol w:w="2111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8" w:type="dxa"/>
            <w:gridSpan w:val="7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2111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правообладателя</w:t>
            </w:r>
          </w:p>
        </w:tc>
        <w:tc>
          <w:tcPr>
            <w:tcW w:w="2111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ограниченного вещного права на имущество</w:t>
            </w:r>
          </w:p>
        </w:tc>
        <w:tc>
          <w:tcPr>
            <w:tcW w:w="2111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правообладателя</w:t>
            </w:r>
          </w:p>
        </w:tc>
        <w:tc>
          <w:tcPr>
            <w:tcW w:w="2111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2112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/>
          <w:b/>
          <w:sz w:val="18"/>
          <w:szCs w:val="18"/>
          <w:lang w:val="ru-RU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/>
          <w:b/>
          <w:sz w:val="18"/>
          <w:szCs w:val="18"/>
          <w:lang w:val="ru-RU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/>
          <w:b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17.08.2022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 xml:space="preserve">11.00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5" w:type="default"/>
      <w:footerReference r:id="rId6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center" w:y="1"/>
      <w:rPr>
        <w:rStyle w:val="36"/>
        <w:rFonts w:ascii="Times New Roman" w:hAnsi="Times New Roman"/>
      </w:rPr>
    </w:pPr>
    <w:r>
      <w:rPr>
        <w:rStyle w:val="36"/>
        <w:rFonts w:ascii="Times New Roman" w:hAnsi="Times New Roman"/>
      </w:rPr>
      <w:fldChar w:fldCharType="begin"/>
    </w:r>
    <w:r>
      <w:rPr>
        <w:rStyle w:val="36"/>
        <w:rFonts w:ascii="Times New Roman" w:hAnsi="Times New Roman"/>
      </w:rPr>
      <w:instrText xml:space="preserve">PAGE  </w:instrText>
    </w:r>
    <w:r>
      <w:rPr>
        <w:rStyle w:val="36"/>
        <w:rFonts w:ascii="Times New Roman" w:hAnsi="Times New Roman"/>
      </w:rPr>
      <w:fldChar w:fldCharType="separate"/>
    </w:r>
    <w:r>
      <w:rPr>
        <w:rStyle w:val="36"/>
        <w:rFonts w:ascii="Times New Roman" w:hAnsi="Times New Roman"/>
      </w:rPr>
      <w:t>3</w:t>
    </w:r>
    <w:r>
      <w:rPr>
        <w:rStyle w:val="36"/>
        <w:rFonts w:ascii="Times New Roman" w:hAnsi="Times New Roman"/>
      </w:rPr>
      <w:fldChar w:fldCharType="end"/>
    </w:r>
  </w:p>
  <w:p>
    <w:pPr>
      <w:pStyle w:val="3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center" w:y="1"/>
      <w:rPr>
        <w:rStyle w:val="36"/>
      </w:rPr>
    </w:pPr>
    <w:r>
      <w:rPr>
        <w:rStyle w:val="36"/>
      </w:rPr>
      <w:fldChar w:fldCharType="begin"/>
    </w:r>
    <w:r>
      <w:rPr>
        <w:rStyle w:val="36"/>
      </w:rPr>
      <w:instrText xml:space="preserve">PAGE  </w:instrText>
    </w:r>
    <w:r>
      <w:rPr>
        <w:rStyle w:val="36"/>
      </w:rPr>
      <w:fldChar w:fldCharType="end"/>
    </w:r>
  </w:p>
  <w:p>
    <w:pPr>
      <w:pStyle w:val="3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56745CCD"/>
    <w:multiLevelType w:val="multilevel"/>
    <w:tmpl w:val="56745CCD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D73DED"/>
    <w:rsid w:val="14557B17"/>
    <w:rsid w:val="158D63B9"/>
    <w:rsid w:val="16287EB8"/>
    <w:rsid w:val="16873CBD"/>
    <w:rsid w:val="16F4239A"/>
    <w:rsid w:val="173F37F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6F18B8"/>
    <w:rsid w:val="1A8520E1"/>
    <w:rsid w:val="1AA51A87"/>
    <w:rsid w:val="1B0557C9"/>
    <w:rsid w:val="1B881B21"/>
    <w:rsid w:val="1C350FAC"/>
    <w:rsid w:val="1DF347C9"/>
    <w:rsid w:val="1F483CF1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8C066EA"/>
    <w:rsid w:val="396B1054"/>
    <w:rsid w:val="3A490A14"/>
    <w:rsid w:val="3BBA39D4"/>
    <w:rsid w:val="3BD26FD4"/>
    <w:rsid w:val="3CA04D41"/>
    <w:rsid w:val="3D1B4885"/>
    <w:rsid w:val="3E86428C"/>
    <w:rsid w:val="3ECF76E7"/>
    <w:rsid w:val="3F1B4FEB"/>
    <w:rsid w:val="3F6C227D"/>
    <w:rsid w:val="3FFE0577"/>
    <w:rsid w:val="401A271B"/>
    <w:rsid w:val="405F2A79"/>
    <w:rsid w:val="4126084A"/>
    <w:rsid w:val="41385FB8"/>
    <w:rsid w:val="414A4EC4"/>
    <w:rsid w:val="414D534F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1521D1A"/>
    <w:rsid w:val="52613DF3"/>
    <w:rsid w:val="543A173B"/>
    <w:rsid w:val="54C3711B"/>
    <w:rsid w:val="551F0DC2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31A3F4F"/>
    <w:rsid w:val="645172EE"/>
    <w:rsid w:val="650113F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D300614"/>
    <w:rsid w:val="6EA469FD"/>
    <w:rsid w:val="70764296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9466BF9"/>
    <w:rsid w:val="7A3914FE"/>
    <w:rsid w:val="7A9E000F"/>
    <w:rsid w:val="7AD2737C"/>
    <w:rsid w:val="7AD91F3D"/>
    <w:rsid w:val="7B174941"/>
    <w:rsid w:val="7C2B62AA"/>
    <w:rsid w:val="7C3C33D5"/>
    <w:rsid w:val="7D3F7248"/>
    <w:rsid w:val="7D5662CC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2022-08-17T08:10:01Z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5DA2153361F04E6CB11F440AFE08F17D</vt:lpwstr>
  </property>
</Properties>
</file>