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 xml:space="preserve">382 от 20.04.2021 </w:t>
            </w:r>
          </w:p>
          <w:p>
            <w:pPr>
              <w:rPr>
                <w:rFonts w:hint="default"/>
                <w:sz w:val="22"/>
                <w:szCs w:val="22"/>
                <w:lang w:val="ru-RU"/>
              </w:rPr>
            </w:pPr>
          </w:p>
          <w:p>
            <w:pPr>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Style w:val="20"/>
          <w:rFonts w:hint="default" w:ascii="Times New Roman" w:hAnsi="Times New Roman" w:cs="Times New Roman"/>
          <w:sz w:val="18"/>
          <w:szCs w:val="18"/>
        </w:rPr>
      </w:pPr>
      <w:r>
        <w:rPr>
          <w:rStyle w:val="20"/>
          <w:rFonts w:hint="default" w:ascii="Times New Roman" w:hAnsi="Times New Roman" w:cs="Times New Roman"/>
          <w:sz w:val="18"/>
          <w:szCs w:val="18"/>
        </w:rPr>
        <w:t>ИНФОРМАЦИЯ</w:t>
      </w:r>
      <w:r>
        <w:rPr>
          <w:rFonts w:hint="default" w:ascii="Times New Roman" w:hAnsi="Times New Roman" w:cs="Times New Roman"/>
          <w:sz w:val="18"/>
          <w:szCs w:val="18"/>
        </w:rPr>
        <w:br w:type="textWrapping"/>
      </w:r>
      <w:r>
        <w:rPr>
          <w:rStyle w:val="20"/>
          <w:rFonts w:hint="default" w:ascii="Times New Roman" w:hAnsi="Times New Roman" w:cs="Times New Roman"/>
          <w:sz w:val="18"/>
          <w:szCs w:val="18"/>
        </w:rPr>
        <w:t xml:space="preserve">об итогах публичных слушаний по проекту решения «Об утверждении отчёта об исполнении бюджета Взвадского сельского поселения </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cs="Times New Roman"/>
          <w:sz w:val="18"/>
          <w:szCs w:val="18"/>
        </w:rPr>
      </w:pPr>
      <w:r>
        <w:rPr>
          <w:rStyle w:val="20"/>
          <w:rFonts w:hint="default" w:ascii="Times New Roman" w:hAnsi="Times New Roman" w:cs="Times New Roman"/>
          <w:sz w:val="18"/>
          <w:szCs w:val="18"/>
        </w:rPr>
        <w:t>за 2020 год»</w:t>
      </w:r>
    </w:p>
    <w:p>
      <w:pPr>
        <w:pStyle w:val="43"/>
        <w:keepNext w:val="0"/>
        <w:keepLines w:val="0"/>
        <w:widowControl/>
        <w:suppressLineNumbers w:val="0"/>
        <w:rPr>
          <w:rFonts w:hint="default" w:ascii="Times New Roman" w:hAnsi="Times New Roman" w:cs="Times New Roman"/>
          <w:sz w:val="18"/>
          <w:szCs w:val="18"/>
        </w:rPr>
      </w:pPr>
      <w:r>
        <w:rPr>
          <w:rFonts w:hint="default" w:ascii="Times New Roman" w:hAnsi="Times New Roman" w:cs="Times New Roman"/>
          <w:sz w:val="18"/>
          <w:szCs w:val="18"/>
        </w:rPr>
        <w:t>20 апреля 2021 года 10.00 часов в помещении Администрации Взвадского сельского поселения состоялись публичные слушания по проекту решения «Об утверждении отчёта об исполнении бюджета Взвадского сельского поселения за 2020 год».</w:t>
      </w:r>
    </w:p>
    <w:p>
      <w:pPr>
        <w:pStyle w:val="43"/>
        <w:keepNext w:val="0"/>
        <w:keepLines w:val="0"/>
        <w:widowControl/>
        <w:suppressLineNumbers w:val="0"/>
        <w:rPr>
          <w:rFonts w:hint="default" w:ascii="Times New Roman" w:hAnsi="Times New Roman" w:cs="Times New Roman"/>
          <w:sz w:val="18"/>
          <w:szCs w:val="18"/>
        </w:rPr>
      </w:pPr>
      <w:r>
        <w:rPr>
          <w:rFonts w:hint="default" w:ascii="Times New Roman" w:hAnsi="Times New Roman" w:cs="Times New Roman"/>
          <w:sz w:val="18"/>
          <w:szCs w:val="18"/>
        </w:rPr>
        <w:t>Замечаний и предложений к проекту решения не поступило. Заинтересованные лица могут ознакомиться с протоколом публичных слушаний в Администрации поселения по адресу: деревня Взвад, ул. Центральная, дом 1.</w:t>
      </w:r>
    </w:p>
    <w:p>
      <w:pPr>
        <w:pStyle w:val="43"/>
        <w:keepNext w:val="0"/>
        <w:keepLines w:val="0"/>
        <w:widowControl/>
        <w:suppressLineNumbers w:val="0"/>
        <w:rPr>
          <w:rFonts w:hint="default" w:ascii="Times New Roman" w:hAnsi="Times New Roman" w:cs="Times New Roman"/>
          <w:sz w:val="18"/>
          <w:szCs w:val="18"/>
        </w:rPr>
      </w:pPr>
      <w:r>
        <w:rPr>
          <w:rFonts w:hint="default" w:ascii="Times New Roman" w:hAnsi="Times New Roman" w:cs="Times New Roman"/>
          <w:sz w:val="18"/>
          <w:szCs w:val="18"/>
        </w:rPr>
        <w:t>Глава Взвадского сельского поселения С.В. Колесова</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Информация о противопожарной обстановке</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в  Старорусском муниципальном районе за 3 месяца 2021 года</w:t>
      </w:r>
    </w:p>
    <w:p>
      <w:pPr>
        <w:jc w:val="center"/>
        <w:rPr>
          <w:rFonts w:hint="default" w:ascii="Times New Roman" w:hAnsi="Times New Roman" w:cs="Times New Roman"/>
          <w:b/>
          <w:bCs/>
          <w:sz w:val="18"/>
          <w:szCs w:val="18"/>
        </w:rPr>
      </w:pPr>
    </w:p>
    <w:p>
      <w:pPr>
        <w:ind w:firstLine="720"/>
        <w:jc w:val="both"/>
        <w:rPr>
          <w:rFonts w:hint="default" w:ascii="Times New Roman" w:hAnsi="Times New Roman" w:cs="Times New Roman"/>
          <w:sz w:val="18"/>
          <w:szCs w:val="18"/>
        </w:rPr>
      </w:pPr>
      <w:r>
        <w:rPr>
          <w:rFonts w:hint="default" w:ascii="Times New Roman" w:hAnsi="Times New Roman" w:cs="Times New Roman"/>
          <w:sz w:val="18"/>
          <w:szCs w:val="18"/>
        </w:rPr>
        <w:t>Противопожарная обстановка в Старорусском муниципальном районе улучшилась. Так, количество пожаров уменьшилось на 38 % (50 пожаров в 2020г., из них 25 подучетных объектов, 25 – возгорания травы, мусора, бесхозных объектов и пр., и 31 пожар в 2021г., из них 21 подучетный объект, 10 – возгорания травы, мусора, бесхозных объектов и пр.), гибель людей на пожарах уменьшилась на 100 % (3 человека в 2020г. и 0 человек в 2021г.), травмирование людей на пожарах уменьшилось на 50 % (4 человека в 2020г. и 2 человека в 2021г.).</w:t>
      </w:r>
    </w:p>
    <w:p>
      <w:pPr>
        <w:ind w:firstLine="720"/>
        <w:jc w:val="both"/>
        <w:rPr>
          <w:rFonts w:hint="default" w:ascii="Times New Roman" w:hAnsi="Times New Roman" w:cs="Times New Roman"/>
          <w:sz w:val="18"/>
          <w:szCs w:val="18"/>
        </w:rPr>
      </w:pPr>
      <w:r>
        <w:rPr>
          <w:rFonts w:hint="default" w:ascii="Times New Roman" w:hAnsi="Times New Roman" w:cs="Times New Roman"/>
          <w:sz w:val="18"/>
          <w:szCs w:val="18"/>
        </w:rPr>
        <w:t>На территории Старорусского муниципального района лесных пожаров не происходило.</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Основными причинами пожаров являются: неисправность и нарушение правил пожарной безопасности при эксплуатации печного отопления – 8 случаев, поджог – 5 случаев, нарушение правил эксплуатации, неисправность и недостатки конструкции электрооборудования и бытовых электроприборов – 4 случая, неосторожное обращение с огнем – 1 случай, прочие причины – 3 случая.</w:t>
      </w:r>
    </w:p>
    <w:p>
      <w:pPr>
        <w:jc w:val="both"/>
        <w:rPr>
          <w:rFonts w:hint="default" w:ascii="Times New Roman" w:hAnsi="Times New Roman" w:cs="Times New Roman"/>
          <w:sz w:val="18"/>
          <w:szCs w:val="18"/>
        </w:rPr>
      </w:pPr>
    </w:p>
    <w:tbl>
      <w:tblPr>
        <w:tblStyle w:val="13"/>
        <w:tblW w:w="12768" w:type="dxa"/>
        <w:tblInd w:w="108" w:type="dxa"/>
        <w:tblLayout w:type="autofit"/>
        <w:tblCellMar>
          <w:top w:w="0" w:type="dxa"/>
          <w:left w:w="108" w:type="dxa"/>
          <w:bottom w:w="0" w:type="dxa"/>
          <w:right w:w="108" w:type="dxa"/>
        </w:tblCellMar>
      </w:tblPr>
      <w:tblGrid>
        <w:gridCol w:w="101"/>
        <w:gridCol w:w="3719"/>
        <w:gridCol w:w="477"/>
        <w:gridCol w:w="11"/>
        <w:gridCol w:w="56"/>
        <w:gridCol w:w="686"/>
        <w:gridCol w:w="1065"/>
        <w:gridCol w:w="892"/>
        <w:gridCol w:w="283"/>
        <w:gridCol w:w="779"/>
        <w:gridCol w:w="1067"/>
        <w:gridCol w:w="893"/>
        <w:gridCol w:w="2739"/>
      </w:tblGrid>
      <w:tr>
        <w:tblPrEx>
          <w:tblCellMar>
            <w:top w:w="0" w:type="dxa"/>
            <w:left w:w="108" w:type="dxa"/>
            <w:bottom w:w="0" w:type="dxa"/>
            <w:right w:w="108" w:type="dxa"/>
          </w:tblCellMar>
        </w:tblPrEx>
        <w:trPr>
          <w:gridAfter w:val="1"/>
          <w:wAfter w:w="2739" w:type="dxa"/>
          <w:trHeight w:val="225" w:hRule="atLeast"/>
        </w:trPr>
        <w:tc>
          <w:tcPr>
            <w:tcW w:w="3820" w:type="dxa"/>
            <w:gridSpan w:val="2"/>
            <w:vMerge w:val="restart"/>
            <w:noWrap w:val="0"/>
            <w:vAlign w:val="top"/>
          </w:tcPr>
          <w:p>
            <w:pPr>
              <w:jc w:val="both"/>
              <w:rPr>
                <w:rFonts w:hint="default" w:ascii="Times New Roman" w:hAnsi="Times New Roman" w:cs="Times New Roman"/>
                <w:b/>
                <w:sz w:val="18"/>
                <w:szCs w:val="18"/>
              </w:rPr>
            </w:pPr>
          </w:p>
        </w:tc>
        <w:tc>
          <w:tcPr>
            <w:tcW w:w="3187"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за 3 месяца 2020г.</w:t>
            </w:r>
          </w:p>
        </w:tc>
        <w:tc>
          <w:tcPr>
            <w:tcW w:w="3022"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за 3 месяца 2021г.</w:t>
            </w:r>
          </w:p>
        </w:tc>
      </w:tr>
      <w:tr>
        <w:tblPrEx>
          <w:tblCellMar>
            <w:top w:w="0" w:type="dxa"/>
            <w:left w:w="108" w:type="dxa"/>
            <w:bottom w:w="0" w:type="dxa"/>
            <w:right w:w="108" w:type="dxa"/>
          </w:tblCellMar>
        </w:tblPrEx>
        <w:trPr>
          <w:gridAfter w:val="1"/>
          <w:wAfter w:w="2739" w:type="dxa"/>
          <w:trHeight w:val="507" w:hRule="atLeast"/>
        </w:trPr>
        <w:tc>
          <w:tcPr>
            <w:tcW w:w="0" w:type="auto"/>
            <w:gridSpan w:val="2"/>
            <w:vMerge w:val="continue"/>
            <w:noWrap w:val="0"/>
            <w:vAlign w:val="center"/>
          </w:tcPr>
          <w:p>
            <w:pPr>
              <w:rPr>
                <w:rFonts w:hint="default" w:ascii="Times New Roman" w:hAnsi="Times New Roman" w:cs="Times New Roman"/>
                <w:b/>
                <w:sz w:val="18"/>
                <w:szCs w:val="18"/>
              </w:rPr>
            </w:pPr>
          </w:p>
        </w:tc>
        <w:tc>
          <w:tcPr>
            <w:tcW w:w="1230"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район</w:t>
            </w:r>
          </w:p>
        </w:tc>
        <w:tc>
          <w:tcPr>
            <w:tcW w:w="1065"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город</w:t>
            </w:r>
          </w:p>
        </w:tc>
        <w:tc>
          <w:tcPr>
            <w:tcW w:w="892"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062" w:type="dxa"/>
            <w:gridSpan w:val="2"/>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район</w:t>
            </w:r>
          </w:p>
        </w:tc>
        <w:tc>
          <w:tcPr>
            <w:tcW w:w="1067"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город</w:t>
            </w:r>
          </w:p>
        </w:tc>
        <w:tc>
          <w:tcPr>
            <w:tcW w:w="893"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r>
      <w:tr>
        <w:tblPrEx>
          <w:tblCellMar>
            <w:top w:w="0" w:type="dxa"/>
            <w:left w:w="108" w:type="dxa"/>
            <w:bottom w:w="0" w:type="dxa"/>
            <w:right w:w="108" w:type="dxa"/>
          </w:tblCellMar>
        </w:tblPrEx>
        <w:trPr>
          <w:gridAfter w:val="1"/>
          <w:wAfter w:w="2739" w:type="dxa"/>
          <w:trHeight w:val="408" w:hRule="atLeast"/>
        </w:trPr>
        <w:tc>
          <w:tcPr>
            <w:tcW w:w="3820" w:type="dxa"/>
            <w:gridSpan w:val="2"/>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Количество пожаров              </w:t>
            </w:r>
          </w:p>
        </w:tc>
        <w:tc>
          <w:tcPr>
            <w:tcW w:w="1230"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065"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892"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25</w:t>
            </w:r>
          </w:p>
        </w:tc>
        <w:tc>
          <w:tcPr>
            <w:tcW w:w="1062" w:type="dxa"/>
            <w:gridSpan w:val="2"/>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c>
          <w:tcPr>
            <w:tcW w:w="1067"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893"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w:t>
            </w:r>
          </w:p>
        </w:tc>
      </w:tr>
      <w:tr>
        <w:tblPrEx>
          <w:tblCellMar>
            <w:top w:w="0" w:type="dxa"/>
            <w:left w:w="108" w:type="dxa"/>
            <w:bottom w:w="0" w:type="dxa"/>
            <w:right w:w="108" w:type="dxa"/>
          </w:tblCellMar>
        </w:tblPrEx>
        <w:trPr>
          <w:gridAfter w:val="1"/>
          <w:wAfter w:w="2739" w:type="dxa"/>
          <w:trHeight w:val="313" w:hRule="atLeast"/>
        </w:trPr>
        <w:tc>
          <w:tcPr>
            <w:tcW w:w="3820" w:type="dxa"/>
            <w:gridSpan w:val="2"/>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Погибло людей</w:t>
            </w:r>
          </w:p>
        </w:tc>
        <w:tc>
          <w:tcPr>
            <w:tcW w:w="1230"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1065"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892"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1062" w:type="dxa"/>
            <w:gridSpan w:val="2"/>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067"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893"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Height w:val="186" w:hRule="atLeast"/>
        </w:trPr>
        <w:tc>
          <w:tcPr>
            <w:tcW w:w="3820" w:type="dxa"/>
            <w:gridSpan w:val="2"/>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Материальный ущерб</w:t>
            </w:r>
          </w:p>
        </w:tc>
        <w:tc>
          <w:tcPr>
            <w:tcW w:w="3187"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2 756 796 рублей</w:t>
            </w:r>
          </w:p>
        </w:tc>
        <w:tc>
          <w:tcPr>
            <w:tcW w:w="3022"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4 174 560 рублей</w:t>
            </w:r>
          </w:p>
        </w:tc>
      </w:tr>
      <w:tr>
        <w:tblPrEx>
          <w:tblCellMar>
            <w:top w:w="0" w:type="dxa"/>
            <w:left w:w="108" w:type="dxa"/>
            <w:bottom w:w="0" w:type="dxa"/>
            <w:right w:w="108" w:type="dxa"/>
          </w:tblCellMar>
        </w:tblPrEx>
        <w:trPr>
          <w:gridAfter w:val="1"/>
          <w:wAfter w:w="2739" w:type="dxa"/>
          <w:trHeight w:val="350" w:hRule="atLeast"/>
        </w:trPr>
        <w:tc>
          <w:tcPr>
            <w:tcW w:w="3820" w:type="dxa"/>
            <w:gridSpan w:val="2"/>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Спасено материальных ценностей</w:t>
            </w:r>
          </w:p>
        </w:tc>
        <w:tc>
          <w:tcPr>
            <w:tcW w:w="3187"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2 050 000 рублей</w:t>
            </w:r>
          </w:p>
        </w:tc>
        <w:tc>
          <w:tcPr>
            <w:tcW w:w="3022"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1 450 000 рублей</w:t>
            </w:r>
          </w:p>
        </w:tc>
      </w:tr>
      <w:tr>
        <w:tblPrEx>
          <w:tblCellMar>
            <w:top w:w="0" w:type="dxa"/>
            <w:left w:w="108" w:type="dxa"/>
            <w:bottom w:w="0" w:type="dxa"/>
            <w:right w:w="108" w:type="dxa"/>
          </w:tblCellMar>
        </w:tblPrEx>
        <w:trPr>
          <w:gridAfter w:val="1"/>
          <w:wAfter w:w="2739" w:type="dxa"/>
          <w:trHeight w:val="377" w:hRule="atLeast"/>
        </w:trPr>
        <w:tc>
          <w:tcPr>
            <w:tcW w:w="3820" w:type="dxa"/>
            <w:gridSpan w:val="2"/>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Спасено людей</w:t>
            </w:r>
          </w:p>
        </w:tc>
        <w:tc>
          <w:tcPr>
            <w:tcW w:w="1230"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065"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892"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062" w:type="dxa"/>
            <w:gridSpan w:val="2"/>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1067"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893"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Before w:val="1"/>
          <w:gridAfter w:val="1"/>
          <w:wBefore w:w="101" w:type="dxa"/>
          <w:wAfter w:w="2739" w:type="dxa"/>
          <w:trHeight w:val="283" w:hRule="atLeast"/>
        </w:trPr>
        <w:tc>
          <w:tcPr>
            <w:tcW w:w="9928" w:type="dxa"/>
            <w:gridSpan w:val="11"/>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Р И Ч И Н Ы         П О Ж А Р О В</w:t>
            </w:r>
          </w:p>
        </w:tc>
      </w:tr>
      <w:tr>
        <w:tblPrEx>
          <w:tblCellMar>
            <w:top w:w="0" w:type="dxa"/>
            <w:left w:w="108" w:type="dxa"/>
            <w:bottom w:w="0" w:type="dxa"/>
            <w:right w:w="108" w:type="dxa"/>
          </w:tblCellMar>
        </w:tblPrEx>
        <w:trPr>
          <w:gridBefore w:val="1"/>
          <w:gridAfter w:val="1"/>
          <w:wBefore w:w="101" w:type="dxa"/>
          <w:wAfter w:w="2739" w:type="dxa"/>
          <w:trHeight w:val="219" w:hRule="atLeast"/>
        </w:trPr>
        <w:tc>
          <w:tcPr>
            <w:tcW w:w="4263" w:type="dxa"/>
            <w:gridSpan w:val="4"/>
            <w:noWrap w:val="0"/>
            <w:vAlign w:val="top"/>
          </w:tcPr>
          <w:p>
            <w:pPr>
              <w:jc w:val="both"/>
              <w:rPr>
                <w:rFonts w:hint="default" w:ascii="Times New Roman" w:hAnsi="Times New Roman" w:cs="Times New Roman"/>
                <w:b/>
                <w:sz w:val="18"/>
                <w:szCs w:val="18"/>
              </w:rPr>
            </w:pPr>
          </w:p>
        </w:tc>
        <w:tc>
          <w:tcPr>
            <w:tcW w:w="2926"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2020 год</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2021 год</w:t>
            </w:r>
          </w:p>
        </w:tc>
      </w:tr>
      <w:tr>
        <w:tblPrEx>
          <w:tblCellMar>
            <w:top w:w="0" w:type="dxa"/>
            <w:left w:w="108" w:type="dxa"/>
            <w:bottom w:w="0" w:type="dxa"/>
            <w:right w:w="108" w:type="dxa"/>
          </w:tblCellMar>
        </w:tblPrEx>
        <w:trPr>
          <w:gridBefore w:val="1"/>
          <w:gridAfter w:val="1"/>
          <w:wBefore w:w="101" w:type="dxa"/>
          <w:wAfter w:w="2739" w:type="dxa"/>
          <w:trHeight w:val="563" w:hRule="atLeast"/>
        </w:trPr>
        <w:tc>
          <w:tcPr>
            <w:tcW w:w="4263" w:type="dxa"/>
            <w:gridSpan w:val="4"/>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НЕОСТОРОЖНОЕ ОБРАЩЕНИЕ</w:t>
            </w:r>
          </w:p>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С ОГНЕМ </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Before w:val="1"/>
          <w:gridAfter w:val="1"/>
          <w:wBefore w:w="101" w:type="dxa"/>
          <w:wAfter w:w="2739" w:type="dxa"/>
          <w:trHeight w:val="543" w:hRule="atLeast"/>
        </w:trPr>
        <w:tc>
          <w:tcPr>
            <w:tcW w:w="4263" w:type="dxa"/>
            <w:gridSpan w:val="4"/>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НППБ ПРИ УСТРОЙСТВЕ И</w:t>
            </w:r>
          </w:p>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ЭКСПЛУАТАЦИИ ПЕЧИ                                        </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r>
      <w:tr>
        <w:tblPrEx>
          <w:tblCellMar>
            <w:top w:w="0" w:type="dxa"/>
            <w:left w:w="108" w:type="dxa"/>
            <w:bottom w:w="0" w:type="dxa"/>
            <w:right w:w="108" w:type="dxa"/>
          </w:tblCellMar>
        </w:tblPrEx>
        <w:trPr>
          <w:gridBefore w:val="1"/>
          <w:gridAfter w:val="1"/>
          <w:wBefore w:w="101" w:type="dxa"/>
          <w:wAfter w:w="2739" w:type="dxa"/>
          <w:trHeight w:val="525" w:hRule="atLeast"/>
        </w:trPr>
        <w:tc>
          <w:tcPr>
            <w:tcW w:w="4263" w:type="dxa"/>
            <w:gridSpan w:val="4"/>
            <w:noWrap w:val="0"/>
            <w:vAlign w:val="top"/>
          </w:tcPr>
          <w:p>
            <w:pPr>
              <w:numPr>
                <w:ilvl w:val="0"/>
                <w:numId w:val="0"/>
              </w:num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НАРУШЕНИЕ ПРАВИЛ </w:t>
            </w:r>
          </w:p>
          <w:p>
            <w:pPr>
              <w:numPr>
                <w:ilvl w:val="0"/>
                <w:numId w:val="0"/>
              </w:numPr>
              <w:jc w:val="both"/>
              <w:rPr>
                <w:rFonts w:hint="default" w:ascii="Times New Roman" w:hAnsi="Times New Roman" w:cs="Times New Roman"/>
                <w:b/>
                <w:sz w:val="18"/>
                <w:szCs w:val="18"/>
              </w:rPr>
            </w:pPr>
            <w:r>
              <w:rPr>
                <w:rFonts w:hint="default" w:ascii="Times New Roman" w:hAnsi="Times New Roman" w:cs="Times New Roman"/>
                <w:b/>
                <w:sz w:val="18"/>
                <w:szCs w:val="18"/>
              </w:rPr>
              <w:t>УСТРОЙСТВАИ ЭКСПЛУАТАЦИИ</w:t>
            </w:r>
          </w:p>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ЭЛЕКТРООБОРУДОВАНИЯ                                    </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Before w:val="1"/>
          <w:gridAfter w:val="1"/>
          <w:wBefore w:w="101" w:type="dxa"/>
          <w:wAfter w:w="2739" w:type="dxa"/>
          <w:trHeight w:val="389" w:hRule="atLeast"/>
        </w:trPr>
        <w:tc>
          <w:tcPr>
            <w:tcW w:w="4263" w:type="dxa"/>
            <w:gridSpan w:val="4"/>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ДЕТСКАЯ ШАЛОСТЬ</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358" w:hRule="atLeast"/>
        </w:trPr>
        <w:tc>
          <w:tcPr>
            <w:tcW w:w="4263" w:type="dxa"/>
            <w:gridSpan w:val="4"/>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ПОДЖОГ   </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r>
      <w:tr>
        <w:tblPrEx>
          <w:tblCellMar>
            <w:top w:w="0" w:type="dxa"/>
            <w:left w:w="108" w:type="dxa"/>
            <w:bottom w:w="0" w:type="dxa"/>
            <w:right w:w="108" w:type="dxa"/>
          </w:tblCellMar>
        </w:tblPrEx>
        <w:trPr>
          <w:gridBefore w:val="1"/>
          <w:gridAfter w:val="1"/>
          <w:wBefore w:w="101" w:type="dxa"/>
          <w:wAfter w:w="2739" w:type="dxa"/>
          <w:trHeight w:val="519" w:hRule="atLeast"/>
        </w:trPr>
        <w:tc>
          <w:tcPr>
            <w:tcW w:w="4263"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НППБ ПРИ ЭКСПЛУАТАЦИИ                     </w:t>
            </w:r>
          </w:p>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ГАЗОВЫХ ПРИБОРОВ                                              </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236" w:hRule="atLeast"/>
        </w:trPr>
        <w:tc>
          <w:tcPr>
            <w:tcW w:w="4263" w:type="dxa"/>
            <w:gridSpan w:val="4"/>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ПРОЧИЕ ПРИЧИНЫ</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НППБ ПРИ ПРОВЕДЕНИИ</w:t>
            </w:r>
          </w:p>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СВАРОЧНЫХ и ОГНЕВЫХ РАБОТ                   </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Неисправность узлов, систем и  механизмов транспортного средства</w:t>
            </w:r>
          </w:p>
        </w:tc>
        <w:tc>
          <w:tcPr>
            <w:tcW w:w="2926" w:type="dxa"/>
            <w:gridSpan w:val="4"/>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321" w:hRule="atLeast"/>
        </w:trPr>
        <w:tc>
          <w:tcPr>
            <w:tcW w:w="4263" w:type="dxa"/>
            <w:gridSpan w:val="4"/>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ИТОГО            </w:t>
            </w:r>
          </w:p>
        </w:tc>
        <w:tc>
          <w:tcPr>
            <w:tcW w:w="2926" w:type="dxa"/>
            <w:gridSpan w:val="4"/>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25</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w:t>
            </w:r>
          </w:p>
        </w:tc>
      </w:tr>
      <w:tr>
        <w:tblPrEx>
          <w:tblCellMar>
            <w:top w:w="0" w:type="dxa"/>
            <w:left w:w="108" w:type="dxa"/>
            <w:bottom w:w="0" w:type="dxa"/>
            <w:right w:w="108" w:type="dxa"/>
          </w:tblCellMar>
        </w:tblPrEx>
        <w:trPr>
          <w:gridAfter w:val="1"/>
          <w:wAfter w:w="2739" w:type="dxa"/>
        </w:trPr>
        <w:tc>
          <w:tcPr>
            <w:tcW w:w="10029" w:type="dxa"/>
            <w:gridSpan w:val="12"/>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О Б Ъ Е К Т Ы   П О Ж А Р О В</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2020 год</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2021 год</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 ЖИЛЫЕ ДОМА И КВАРТИРЫ</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8/4</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2. ДАЧИ</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 БАНИ</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 ХОЗЯЙСТВЕННЫЕ ПОСТРОЙКИ</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5. ПОДВАЛЫ И ТЕХПОДПОЛЬЯ </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  ЖИЛЫХ ДОМАХ</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6. НЕЖИЛЫЕ ДОМА</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7. АВТОМАШИНЫ /МОТОЦИКЛЫ/</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8. ПРОЧИЕ (СЕНО и т.д.)</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9. ОЖОГИ ЛЮДЕЙ</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10. ПРОИЗВОДСТВЕННЫЕ ОБЪЕКТЫ</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11. ОБЪЕКТЫ С МАССОВЫМ </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ПРЕБЫВАНИЕМ ЛЮДЕЙ</w:t>
            </w:r>
          </w:p>
        </w:tc>
        <w:tc>
          <w:tcPr>
            <w:tcW w:w="2982" w:type="dxa"/>
            <w:gridSpan w:val="5"/>
            <w:noWrap w:val="0"/>
            <w:vAlign w:val="top"/>
          </w:tcPr>
          <w:p>
            <w:pPr>
              <w:jc w:val="center"/>
              <w:rPr>
                <w:rFonts w:hint="default" w:ascii="Times New Roman" w:hAnsi="Times New Roman" w:cs="Times New Roman"/>
                <w:b/>
                <w:sz w:val="18"/>
                <w:szCs w:val="18"/>
              </w:rPr>
            </w:pPr>
          </w:p>
        </w:tc>
        <w:tc>
          <w:tcPr>
            <w:tcW w:w="2739" w:type="dxa"/>
            <w:gridSpan w:val="3"/>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12. ОБЪЕКТЫ СЕЛЬХОЗПРОИЗВОДСТВА     </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13. ОБЪЕКТЫ ТОРГОВЛИ</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Height w:val="357" w:hRule="atLeast"/>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14. ПРОЧИЕ ОБЪЕКТЫ</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ИТОГО</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25</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w:t>
            </w:r>
          </w:p>
        </w:tc>
      </w:tr>
      <w:tr>
        <w:tblPrEx>
          <w:tblCellMar>
            <w:top w:w="0" w:type="dxa"/>
            <w:left w:w="108" w:type="dxa"/>
            <w:bottom w:w="0" w:type="dxa"/>
            <w:right w:w="108" w:type="dxa"/>
          </w:tblCellMar>
        </w:tblPrEx>
        <w:trPr>
          <w:trHeight w:val="578" w:hRule="atLeast"/>
        </w:trPr>
        <w:tc>
          <w:tcPr>
            <w:tcW w:w="10029" w:type="dxa"/>
            <w:gridSpan w:val="12"/>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УНИЧТОЖЕНО ПОЖАРАМИ</w:t>
            </w:r>
          </w:p>
        </w:tc>
        <w:tc>
          <w:tcPr>
            <w:tcW w:w="2739"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ЖИЛЫХ ДОМОВ</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СТРОЕНИЙ</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АВТОТЕХНИКИ</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КОРМОВ</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c>
          <w:tcPr>
            <w:tcW w:w="10029" w:type="dxa"/>
            <w:gridSpan w:val="12"/>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ПОВРЕЖДЕНО ОГНЕМ</w:t>
            </w:r>
          </w:p>
        </w:tc>
        <w:tc>
          <w:tcPr>
            <w:tcW w:w="2739"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ЖИЛЫХ ДОМОВ</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АВТОТЕХНИКИ</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КВАРТИР</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СТРОЕНИЙ</w:t>
            </w:r>
          </w:p>
        </w:tc>
        <w:tc>
          <w:tcPr>
            <w:tcW w:w="2982" w:type="dxa"/>
            <w:gridSpan w:val="5"/>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r>
      <w:tr>
        <w:tblPrEx>
          <w:tblCellMar>
            <w:top w:w="0" w:type="dxa"/>
            <w:left w:w="108" w:type="dxa"/>
            <w:bottom w:w="0" w:type="dxa"/>
            <w:right w:w="108" w:type="dxa"/>
          </w:tblCellMar>
        </w:tblPrEx>
        <w:tc>
          <w:tcPr>
            <w:tcW w:w="10029" w:type="dxa"/>
            <w:gridSpan w:val="12"/>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ПРИ ТУШЕНИИ ПОЖАРОВ СПАСЕНО:</w:t>
            </w:r>
          </w:p>
        </w:tc>
        <w:tc>
          <w:tcPr>
            <w:tcW w:w="2739"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Height w:val="331" w:hRule="atLeast"/>
        </w:trPr>
        <w:tc>
          <w:tcPr>
            <w:tcW w:w="4297" w:type="dxa"/>
            <w:gridSpan w:val="3"/>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ЛЮДЕЙ</w:t>
            </w:r>
          </w:p>
        </w:tc>
        <w:tc>
          <w:tcPr>
            <w:tcW w:w="2993"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ЖИЛЫХ ДОМОВ</w:t>
            </w:r>
          </w:p>
        </w:tc>
        <w:tc>
          <w:tcPr>
            <w:tcW w:w="2993"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СТРОЕНИЙ</w:t>
            </w:r>
          </w:p>
        </w:tc>
        <w:tc>
          <w:tcPr>
            <w:tcW w:w="2993"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АВТОТЕХНИКИ</w:t>
            </w:r>
          </w:p>
        </w:tc>
        <w:tc>
          <w:tcPr>
            <w:tcW w:w="2993"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КВАРТИР</w:t>
            </w:r>
          </w:p>
        </w:tc>
        <w:tc>
          <w:tcPr>
            <w:tcW w:w="2993"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numPr>
                <w:ilvl w:val="0"/>
                <w:numId w:val="2"/>
              </w:numPr>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КОРМОВ</w:t>
            </w:r>
          </w:p>
        </w:tc>
        <w:tc>
          <w:tcPr>
            <w:tcW w:w="2993" w:type="dxa"/>
            <w:gridSpan w:val="6"/>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bl>
    <w:p>
      <w:pPr>
        <w:ind w:firstLine="709"/>
        <w:jc w:val="both"/>
        <w:rPr>
          <w:rFonts w:hint="default" w:ascii="Times New Roman" w:hAnsi="Times New Roman" w:cs="Times New Roman"/>
          <w:sz w:val="18"/>
          <w:szCs w:val="18"/>
        </w:rPr>
      </w:pP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Рост количества подучетных пожаров был зарегистрирован на территории Великосельского и Новосельского сельских поселений. Рост количества возгораний травы, мусора, бесхозных объектов и пр. не зарегистрирован.</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58"/>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8"/>
                <w:szCs w:val="18"/>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8"/>
                <w:szCs w:val="18"/>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Количество пожаров</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2020год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2021год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 / 6</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3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 / 2</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 / 0</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 / 7</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 / 5</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-57,1 / -28,6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 / 0</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 / 1</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 / 1</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 / 9</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 / 4</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-7,7 / -55,6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 / 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 / 0</w:t>
            </w:r>
          </w:p>
        </w:tc>
      </w:tr>
    </w:tbl>
    <w:p>
      <w:pPr>
        <w:jc w:val="both"/>
        <w:rPr>
          <w:rFonts w:hint="default" w:ascii="Times New Roman" w:hAnsi="Times New Roman" w:cs="Times New Roman"/>
          <w:sz w:val="18"/>
          <w:szCs w:val="18"/>
        </w:rPr>
      </w:pP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Рост числа погибших (обнаруженных на местах пожаров) не зарегистрирован.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900"/>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8"/>
                <w:szCs w:val="18"/>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8"/>
                <w:szCs w:val="18"/>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Количество погибших</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2020год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2021год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bl>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Учитывая вышеизложенное, в целях стабилизации обстановки с пожарами, снижения гибели и травмирования людей на них, предлагаю: </w:t>
      </w:r>
    </w:p>
    <w:p>
      <w:pPr>
        <w:autoSpaceDE w:val="0"/>
        <w:autoSpaceDN w:val="0"/>
        <w:adjustRightInd w:val="0"/>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pPr>
        <w:pStyle w:val="488"/>
        <w:ind w:left="0" w:firstLine="708"/>
        <w:rPr>
          <w:rFonts w:hint="default" w:ascii="Times New Roman" w:hAnsi="Times New Roman" w:cs="Times New Roman"/>
          <w:sz w:val="18"/>
          <w:szCs w:val="18"/>
        </w:rPr>
      </w:pPr>
      <w:r>
        <w:rPr>
          <w:rFonts w:hint="default" w:ascii="Times New Roman" w:hAnsi="Times New Roman" w:cs="Times New Roman"/>
          <w:sz w:val="18"/>
          <w:szCs w:val="18"/>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pPr>
        <w:autoSpaceDE w:val="0"/>
        <w:autoSpaceDN w:val="0"/>
        <w:adjustRightInd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pPr>
        <w:pStyle w:val="488"/>
        <w:ind w:left="0" w:firstLine="708"/>
        <w:rPr>
          <w:rFonts w:hint="default" w:ascii="Times New Roman" w:hAnsi="Times New Roman" w:cs="Times New Roman"/>
          <w:sz w:val="18"/>
          <w:szCs w:val="18"/>
        </w:rPr>
      </w:pPr>
      <w:r>
        <w:rPr>
          <w:rFonts w:hint="default" w:ascii="Times New Roman" w:hAnsi="Times New Roman" w:cs="Times New Roman"/>
          <w:sz w:val="18"/>
          <w:szCs w:val="18"/>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весенне-летнего пожароопасного сезона;</w:t>
      </w:r>
    </w:p>
    <w:p>
      <w:pPr>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продолжить проведение рейдов по проверке бесхозных строений, в которых возможно проживание лиц без определенного места жительства;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Заместитель начальника отдела НД и ПР по Старорусскому, Парфинскому, Волотовскому, Поддорскому </w:t>
      </w:r>
    </w:p>
    <w:p>
      <w:pPr>
        <w:rPr>
          <w:rFonts w:hint="default" w:ascii="Times New Roman" w:hAnsi="Times New Roman" w:cs="Times New Roman"/>
          <w:sz w:val="18"/>
          <w:szCs w:val="18"/>
        </w:rPr>
      </w:pPr>
      <w:r>
        <w:rPr>
          <w:rFonts w:hint="default" w:ascii="Times New Roman" w:hAnsi="Times New Roman" w:cs="Times New Roman"/>
          <w:sz w:val="18"/>
          <w:szCs w:val="18"/>
        </w:rPr>
        <w:t>и Холмскому районам УНД и ПР</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ГУ МЧС России по Новгородской области</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майор внутренней службы </w:t>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Д.В. Нестеренко</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ind w:left="0" w:leftChars="0" w:right="0" w:rightChars="0" w:firstLine="0" w:firstLineChars="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w:t>
      </w:r>
      <w:r>
        <w:rPr>
          <w:rFonts w:hint="default" w:ascii="Times New Roman" w:hAnsi="Times New Roman" w:cs="Times New Roman"/>
          <w:b/>
          <w:sz w:val="18"/>
          <w:szCs w:val="18"/>
          <w:lang w:val="ru-RU"/>
        </w:rPr>
        <w:t xml:space="preserve"> ВЗВАДСКОГО</w:t>
      </w:r>
      <w:r>
        <w:rPr>
          <w:rFonts w:hint="default" w:ascii="Times New Roman" w:hAnsi="Times New Roman" w:cs="Times New Roman"/>
          <w:b/>
          <w:sz w:val="18"/>
          <w:szCs w:val="18"/>
        </w:rPr>
        <w:t xml:space="preserve"> СЕЛЬСКОГО ПОСЕЛЕНИЯ</w:t>
      </w:r>
    </w:p>
    <w:p>
      <w:pPr>
        <w:ind w:left="0" w:leftChars="0" w:firstLine="0" w:firstLineChars="0"/>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ind w:left="0" w:leftChars="0" w:firstLine="0" w:firstLineChars="0"/>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19.04.</w:t>
      </w:r>
      <w:r>
        <w:rPr>
          <w:rFonts w:hint="default" w:ascii="Times New Roman" w:hAnsi="Times New Roman" w:cs="Times New Roman"/>
          <w:sz w:val="18"/>
          <w:szCs w:val="18"/>
        </w:rPr>
        <w:t>2021  №</w:t>
      </w:r>
      <w:r>
        <w:rPr>
          <w:rFonts w:hint="default" w:ascii="Times New Roman" w:hAnsi="Times New Roman" w:cs="Times New Roman"/>
          <w:sz w:val="18"/>
          <w:szCs w:val="18"/>
          <w:lang w:val="ru-RU"/>
        </w:rPr>
        <w:t xml:space="preserve">29 </w:t>
      </w:r>
    </w:p>
    <w:p>
      <w:pPr>
        <w:keepNext w:val="0"/>
        <w:keepLines w:val="0"/>
        <w:pageBreakBefore w:val="0"/>
        <w:widowControl w:val="0"/>
        <w:kinsoku/>
        <w:wordWrap/>
        <w:overflowPunct/>
        <w:topLinePunct w:val="0"/>
        <w:autoSpaceDE w:val="0"/>
        <w:autoSpaceDN w:val="0"/>
        <w:bidi w:val="0"/>
        <w:adjustRightInd w:val="0"/>
        <w:snapToGrid/>
        <w:spacing w:after="40"/>
        <w:ind w:left="0" w:leftChars="0" w:firstLine="0" w:firstLineChars="0"/>
        <w:jc w:val="left"/>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д. Взвад</w:t>
      </w:r>
    </w:p>
    <w:p>
      <w:pPr>
        <w:keepNext w:val="0"/>
        <w:keepLines w:val="0"/>
        <w:pageBreakBefore w:val="0"/>
        <w:widowControl w:val="0"/>
        <w:kinsoku/>
        <w:wordWrap/>
        <w:overflowPunct/>
        <w:topLinePunct w:val="0"/>
        <w:autoSpaceDE w:val="0"/>
        <w:autoSpaceDN w:val="0"/>
        <w:bidi w:val="0"/>
        <w:adjustRightInd w:val="0"/>
        <w:snapToGrid/>
        <w:spacing w:after="40"/>
        <w:ind w:left="0" w:leftChars="0" w:firstLine="0" w:firstLineChars="0"/>
        <w:jc w:val="center"/>
        <w:textAlignment w:val="auto"/>
        <w:rPr>
          <w:rFonts w:hint="default" w:ascii="Times New Roman" w:hAnsi="Times New Roman" w:cs="Times New Roman"/>
          <w:sz w:val="18"/>
          <w:szCs w:val="18"/>
          <w:lang w:val="ru-RU"/>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 xml:space="preserve">О внесении изменений в административный регламент “Организация и проведение аукциона по продаже земельного участка, </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находящегося в муниципальной собственности или аукциона на право заключения договора</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аренды такого земельного участка”</w:t>
      </w:r>
    </w:p>
    <w:p>
      <w:pPr>
        <w:keepNext w:val="0"/>
        <w:keepLines w:val="0"/>
        <w:pageBreakBefore w:val="0"/>
        <w:widowControl w:val="0"/>
        <w:kinsoku/>
        <w:wordWrap/>
        <w:overflowPunct/>
        <w:topLinePunct w:val="0"/>
        <w:autoSpaceDE w:val="0"/>
        <w:autoSpaceDN w:val="0"/>
        <w:bidi w:val="0"/>
        <w:adjustRightInd w:val="0"/>
        <w:snapToGrid/>
        <w:spacing w:after="40"/>
        <w:ind w:left="0" w:leftChars="0" w:firstLine="0" w:firstLineChars="0"/>
        <w:jc w:val="left"/>
        <w:textAlignment w:val="auto"/>
        <w:rPr>
          <w:rFonts w:hint="default" w:ascii="Times New Roman" w:hAnsi="Times New Roman" w:cs="Times New Roman"/>
          <w:sz w:val="18"/>
          <w:szCs w:val="18"/>
          <w:lang w:val="ru-RU"/>
        </w:rPr>
      </w:pPr>
    </w:p>
    <w:p>
      <w:pPr>
        <w:keepNext w:val="0"/>
        <w:keepLines w:val="0"/>
        <w:pageBreakBefore w:val="0"/>
        <w:widowControl w:val="0"/>
        <w:kinsoku/>
        <w:wordWrap/>
        <w:overflowPunct/>
        <w:topLinePunct w:val="0"/>
        <w:autoSpaceDE w:val="0"/>
        <w:autoSpaceDN w:val="0"/>
        <w:bidi w:val="0"/>
        <w:adjustRightInd w:val="0"/>
        <w:snapToGrid/>
        <w:spacing w:after="40"/>
        <w:ind w:left="0" w:leftChars="0" w:firstLine="270" w:firstLineChars="150"/>
        <w:jc w:val="both"/>
        <w:textAlignment w:val="auto"/>
        <w:rPr>
          <w:rFonts w:hint="default" w:ascii="Times New Roman" w:hAnsi="Times New Roman" w:cs="Times New Roman"/>
          <w:sz w:val="18"/>
          <w:szCs w:val="18"/>
          <w:lang w:val="ru-RU"/>
        </w:rPr>
      </w:pPr>
      <w:r>
        <w:rPr>
          <w:rFonts w:hint="default" w:ascii="Times New Roman" w:hAnsi="Times New Roman" w:eastAsia="Times New Roman" w:cs="Times New Roman"/>
          <w:sz w:val="18"/>
          <w:szCs w:val="18"/>
          <w:lang w:eastAsia="ru-RU"/>
        </w:rPr>
        <w:t xml:space="preserve">В целях приведения </w:t>
      </w:r>
      <w:r>
        <w:rPr>
          <w:rFonts w:hint="default" w:ascii="Times New Roman" w:hAnsi="Times New Roman" w:cs="Times New Roman"/>
          <w:sz w:val="18"/>
          <w:szCs w:val="18"/>
        </w:rPr>
        <w:t xml:space="preserve">нормативных правовых актов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r>
        <w:rPr>
          <w:rFonts w:hint="default" w:ascii="Times New Roman" w:hAnsi="Times New Roman" w:eastAsia="Times New Roman" w:cs="Times New Roman"/>
          <w:sz w:val="18"/>
          <w:szCs w:val="18"/>
          <w:lang w:eastAsia="ru-RU"/>
        </w:rPr>
        <w:t>в соответствие с Федеральным законом от 27 июля 2010г. N 210-ФЗ "Об организации предоставления государственных и муниципальных услуг"</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val="ru-RU"/>
        </w:rPr>
        <w:t>Администрация Взвадского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spacing w:after="40"/>
        <w:ind w:left="0" w:leftChars="0" w:firstLine="180" w:firstLineChars="100"/>
        <w:jc w:val="both"/>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ПОСТАНОВЛЯЕТ:</w:t>
      </w:r>
    </w:p>
    <w:p>
      <w:pPr>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278" w:firstLineChars="0"/>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Внести в административный регламент Администрации Взвадского сельского поселения по предоставлению муниципальной услуги “</w:t>
      </w:r>
      <w:r>
        <w:rPr>
          <w:rFonts w:hint="default" w:ascii="Times New Roman" w:hAnsi="Times New Roman" w:cs="Times New Roman"/>
          <w:b w:val="0"/>
          <w:bCs w:val="0"/>
          <w:sz w:val="18"/>
          <w:szCs w:val="18"/>
          <w:lang w:val="ru-RU"/>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r>
        <w:rPr>
          <w:rFonts w:hint="default" w:ascii="Times New Roman" w:hAnsi="Times New Roman" w:cs="Times New Roman"/>
          <w:sz w:val="18"/>
          <w:szCs w:val="18"/>
          <w:lang w:val="ru-RU"/>
        </w:rPr>
        <w:t>”, утвержденный постановлением Администрации Взвадского сельского поселения №4 от 20.01.2021 следующие изменения:</w:t>
      </w:r>
    </w:p>
    <w:p>
      <w:pPr>
        <w:pStyle w:val="43"/>
        <w:spacing w:before="0" w:beforeAutospacing="0" w:after="0" w:afterAutospacing="0"/>
        <w:ind w:firstLine="709"/>
        <w:jc w:val="both"/>
        <w:rPr>
          <w:rFonts w:hint="default" w:ascii="Times New Roman" w:hAnsi="Times New Roman" w:cs="Times New Roman"/>
          <w:b/>
          <w:sz w:val="18"/>
          <w:szCs w:val="18"/>
        </w:rPr>
      </w:pPr>
      <w:r>
        <w:rPr>
          <w:rFonts w:hint="default" w:ascii="Times New Roman" w:hAnsi="Times New Roman" w:cs="Times New Roman"/>
          <w:b/>
          <w:sz w:val="18"/>
          <w:szCs w:val="18"/>
        </w:rPr>
        <w:t>1.1. Дополнить Регламент пунктом 2.6.4 следующего содержания:</w:t>
      </w:r>
    </w:p>
    <w:p>
      <w:pPr>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"https://internet.garant.ru/" \l "/document/12148555/entry/140118"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auto"/>
          <w:sz w:val="18"/>
          <w:szCs w:val="18"/>
          <w:u w:val="none"/>
        </w:rPr>
        <w:t>частью 18 статьи 14.1</w:t>
      </w:r>
      <w:r>
        <w:rPr>
          <w:rStyle w:val="18"/>
          <w:rFonts w:hint="default" w:ascii="Times New Roman" w:hAnsi="Times New Roman" w:cs="Times New Roman"/>
          <w:color w:val="auto"/>
          <w:sz w:val="18"/>
          <w:szCs w:val="18"/>
          <w:u w:val="none"/>
        </w:rPr>
        <w:fldChar w:fldCharType="end"/>
      </w:r>
      <w:r>
        <w:rPr>
          <w:rFonts w:hint="default" w:ascii="Times New Roman" w:hAnsi="Times New Roman" w:cs="Times New Roman"/>
          <w:sz w:val="18"/>
          <w:szCs w:val="18"/>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43"/>
        <w:spacing w:before="0" w:beforeAutospacing="0" w:after="0" w:afterAutospacing="0"/>
        <w:ind w:firstLine="709"/>
        <w:jc w:val="both"/>
        <w:rPr>
          <w:rFonts w:hint="default" w:ascii="Times New Roman" w:hAnsi="Times New Roman" w:cs="Times New Roman"/>
          <w:b/>
          <w:sz w:val="18"/>
          <w:szCs w:val="18"/>
        </w:rPr>
      </w:pPr>
      <w:r>
        <w:rPr>
          <w:rFonts w:hint="default" w:ascii="Times New Roman" w:hAnsi="Times New Roman" w:cs="Times New Roman"/>
          <w:b/>
          <w:sz w:val="18"/>
          <w:szCs w:val="18"/>
        </w:rPr>
        <w:t>1.2.Пункт 2.8.1  Регламента изложить в следующей редакции:</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sz w:val="18"/>
          <w:szCs w:val="18"/>
        </w:rPr>
        <w:t xml:space="preserve">«2.8.1. </w:t>
      </w:r>
      <w:r>
        <w:rPr>
          <w:rFonts w:hint="default" w:ascii="Times New Roman" w:hAnsi="Times New Roman" w:cs="Times New Roman"/>
          <w:bCs/>
          <w:sz w:val="18"/>
          <w:szCs w:val="18"/>
        </w:rPr>
        <w:t xml:space="preserve">Администрация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 не вправе требовать от заявителя:</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Предоставление документов и информации,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"https://internet.garant.ru/" \l "/document/12177515/entry/72"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auto"/>
          <w:sz w:val="18"/>
          <w:szCs w:val="18"/>
          <w:u w:val="none"/>
        </w:rPr>
        <w:t>пункте 2 части 1 статьи 7</w:t>
      </w:r>
      <w:r>
        <w:rPr>
          <w:rStyle w:val="18"/>
          <w:rFonts w:hint="default" w:ascii="Times New Roman" w:hAnsi="Times New Roman" w:cs="Times New Roman"/>
          <w:color w:val="auto"/>
          <w:sz w:val="18"/>
          <w:szCs w:val="18"/>
          <w:u w:val="none"/>
        </w:rPr>
        <w:fldChar w:fldCharType="end"/>
      </w:r>
      <w:r>
        <w:rPr>
          <w:rFonts w:hint="default" w:ascii="Times New Roman" w:hAnsi="Times New Roman" w:cs="Times New Roman"/>
          <w:sz w:val="18"/>
          <w:szCs w:val="18"/>
        </w:rPr>
        <w:t>  Федерального закона № 210-ФЗ, а также предоставление документов и информации в случае,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"https://internet.garant.ru/" \l "/document/12177515/entry/194"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auto"/>
          <w:sz w:val="18"/>
          <w:szCs w:val="18"/>
          <w:u w:val="none"/>
        </w:rPr>
        <w:t>частью 4 статьи 19</w:t>
      </w:r>
      <w:r>
        <w:rPr>
          <w:rStyle w:val="18"/>
          <w:rFonts w:hint="default" w:ascii="Times New Roman" w:hAnsi="Times New Roman" w:cs="Times New Roman"/>
          <w:color w:val="auto"/>
          <w:sz w:val="18"/>
          <w:szCs w:val="18"/>
          <w:u w:val="none"/>
        </w:rPr>
        <w:fldChar w:fldCharType="end"/>
      </w:r>
      <w:r>
        <w:rPr>
          <w:rFonts w:hint="default" w:ascii="Times New Roman" w:hAnsi="Times New Roman" w:cs="Times New Roman"/>
          <w:sz w:val="18"/>
          <w:szCs w:val="1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"https://internet.garant.ru/" \l "/document/12177515/entry/101"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auto"/>
          <w:sz w:val="18"/>
          <w:szCs w:val="18"/>
          <w:u w:val="none"/>
        </w:rPr>
        <w:t>частью 1 статьи 1</w:t>
      </w:r>
      <w:r>
        <w:rPr>
          <w:rStyle w:val="18"/>
          <w:rFonts w:hint="default" w:ascii="Times New Roman" w:hAnsi="Times New Roman" w:cs="Times New Roman"/>
          <w:color w:val="auto"/>
          <w:sz w:val="18"/>
          <w:szCs w:val="18"/>
          <w:u w:val="none"/>
        </w:rPr>
        <w:fldChar w:fldCharType="end"/>
      </w:r>
      <w:r>
        <w:rPr>
          <w:rFonts w:hint="default" w:ascii="Times New Roman" w:hAnsi="Times New Roman" w:cs="Times New Roman"/>
          <w:sz w:val="18"/>
          <w:szCs w:val="1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Направление межведомственного запроса и представление документов и информации,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"https://internet.garant.ru/" \l "/document/12177515/entry/72" </w:instrText>
      </w:r>
      <w:r>
        <w:rPr>
          <w:rFonts w:hint="default" w:ascii="Times New Roman" w:hAnsi="Times New Roman" w:cs="Times New Roman"/>
          <w:sz w:val="18"/>
          <w:szCs w:val="18"/>
        </w:rPr>
        <w:fldChar w:fldCharType="separate"/>
      </w:r>
      <w:r>
        <w:rPr>
          <w:rStyle w:val="18"/>
          <w:rFonts w:hint="default" w:ascii="Times New Roman" w:hAnsi="Times New Roman" w:cs="Times New Roman"/>
          <w:color w:val="auto"/>
          <w:sz w:val="18"/>
          <w:szCs w:val="18"/>
          <w:u w:val="none"/>
        </w:rPr>
        <w:t>пункте 2 части 1 статьи 7</w:t>
      </w:r>
      <w:r>
        <w:rPr>
          <w:rStyle w:val="18"/>
          <w:rFonts w:hint="default" w:ascii="Times New Roman" w:hAnsi="Times New Roman" w:cs="Times New Roman"/>
          <w:color w:val="auto"/>
          <w:sz w:val="18"/>
          <w:szCs w:val="18"/>
          <w:u w:val="none"/>
        </w:rPr>
        <w:fldChar w:fldCharType="end"/>
      </w:r>
      <w:r>
        <w:rPr>
          <w:rFonts w:hint="default" w:ascii="Times New Roman" w:hAnsi="Times New Roman" w:cs="Times New Roman"/>
          <w:sz w:val="18"/>
          <w:szCs w:val="1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hint="default" w:ascii="Times New Roman" w:hAnsi="Times New Roman" w:cs="Times New Roman"/>
          <w:bCs/>
          <w:sz w:val="18"/>
          <w:szCs w:val="18"/>
        </w:rPr>
      </w:pPr>
      <w:r>
        <w:rPr>
          <w:rFonts w:hint="default" w:ascii="Times New Roman" w:hAnsi="Times New Roman" w:cs="Times New Roman"/>
          <w:sz w:val="18"/>
          <w:szCs w:val="1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Межрайонной ИФНС России N 2 по Новгородской области.».</w:t>
      </w:r>
    </w:p>
    <w:p>
      <w:pPr>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278" w:firstLineChars="0"/>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Опубликовать настоящее постановление в газете “Взвадский вестник” и разместить на официальном сайте Администрации Взвадского сельского поселения в информационно-коммуникационной сети “Интернет”.</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ascii="Times New Roman" w:hAnsi="Times New Roman" w:cs="Times New Roman"/>
          <w:b/>
          <w:bCs/>
          <w:sz w:val="18"/>
          <w:szCs w:val="18"/>
          <w:lang w:val="ru-RU"/>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ascii="Times New Roman" w:hAnsi="Times New Roman" w:cs="Times New Roman"/>
          <w:b/>
          <w:bCs/>
          <w:sz w:val="18"/>
          <w:szCs w:val="18"/>
          <w:lang w:val="ru-RU"/>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ascii="Times New Roman" w:hAnsi="Times New Roman" w:cs="Times New Roman"/>
          <w:b/>
          <w:bCs/>
          <w:sz w:val="18"/>
          <w:szCs w:val="18"/>
          <w:lang w:val="ru-RU"/>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Глава администрации</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6" w:leftChars="-7" w:hanging="11" w:hangingChars="6"/>
        <w:jc w:val="both"/>
        <w:textAlignment w:val="auto"/>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Взвадского  сельского поселения                     С.В. Колесова</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jc w:val="right"/>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20.04.2021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11.12</w:t>
      </w:r>
      <w:bookmarkStart w:id="0" w:name="_GoBack"/>
      <w:bookmarkEnd w:id="0"/>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720" w:bottom="-21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F4A21"/>
    <w:multiLevelType w:val="multilevel"/>
    <w:tmpl w:val="842F4A21"/>
    <w:lvl w:ilvl="0" w:tentative="0">
      <w:start w:val="1"/>
      <w:numFmt w:val="decimal"/>
      <w:suff w:val="space"/>
      <w:lvlText w:val="%1."/>
      <w:lvlJc w:val="left"/>
      <w:pPr>
        <w:ind w:left="560" w:leftChars="0" w:firstLine="0" w:firstLineChars="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FFFFFFE"/>
    <w:multiLevelType w:val="singleLevel"/>
    <w:tmpl w:val="FFFFFFFE"/>
    <w:lvl w:ilvl="0" w:tentative="0">
      <w:start w:val="0"/>
      <w:numFmt w:val="decimal"/>
      <w:lvlText w:val="*"/>
      <w:lvlJc w:val="left"/>
      <w:pPr>
        <w:ind w:left="0" w:firstLine="0"/>
      </w:pPr>
    </w:lvl>
  </w:abstractNum>
  <w:abstractNum w:abstractNumId="2">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2"/>
  </w:num>
  <w:num w:numId="2">
    <w:abstractNumId w:val="1"/>
    <w:lvlOverride w:ilvl="0">
      <w:lvl w:ilvl="0" w:tentative="1">
        <w:start w:val="0"/>
        <w:numFmt w:val="bullet"/>
        <w:lvlText w:val=""/>
        <w:legacy w:legacy="1" w:legacySpace="0" w:legacyIndent="283"/>
        <w:lvlJc w:val="left"/>
        <w:pPr>
          <w:ind w:left="283" w:hanging="283"/>
        </w:pPr>
        <w:rPr>
          <w:rFonts w:hint="default" w:ascii="Wingdings" w:hAnsi="Wingdings"/>
          <w:b w:val="0"/>
          <w:i w:val="0"/>
          <w:strike w:val="0"/>
          <w:dstrike w:val="0"/>
          <w:sz w:val="20"/>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4002376"/>
    <w:rsid w:val="0BA81E30"/>
    <w:rsid w:val="10C27DD8"/>
    <w:rsid w:val="12771770"/>
    <w:rsid w:val="158D63B9"/>
    <w:rsid w:val="16287EB8"/>
    <w:rsid w:val="16873CBD"/>
    <w:rsid w:val="16F4239A"/>
    <w:rsid w:val="177C1DB9"/>
    <w:rsid w:val="18405F63"/>
    <w:rsid w:val="19145CB7"/>
    <w:rsid w:val="193D17B9"/>
    <w:rsid w:val="19796D33"/>
    <w:rsid w:val="19871486"/>
    <w:rsid w:val="1AA51A87"/>
    <w:rsid w:val="1B0557C9"/>
    <w:rsid w:val="20FD6C30"/>
    <w:rsid w:val="21D371BD"/>
    <w:rsid w:val="2425426C"/>
    <w:rsid w:val="246B5EEC"/>
    <w:rsid w:val="258940FA"/>
    <w:rsid w:val="29BA7CF7"/>
    <w:rsid w:val="2A2F4B82"/>
    <w:rsid w:val="2A44701E"/>
    <w:rsid w:val="2A5A2FF5"/>
    <w:rsid w:val="2B386970"/>
    <w:rsid w:val="2C055C22"/>
    <w:rsid w:val="2D6B6584"/>
    <w:rsid w:val="2DA10CD7"/>
    <w:rsid w:val="2E0272A2"/>
    <w:rsid w:val="2ED07C19"/>
    <w:rsid w:val="2ED81D5A"/>
    <w:rsid w:val="31A15A9F"/>
    <w:rsid w:val="3236085D"/>
    <w:rsid w:val="352C7F5B"/>
    <w:rsid w:val="35EA16EF"/>
    <w:rsid w:val="375F14F9"/>
    <w:rsid w:val="3A490A14"/>
    <w:rsid w:val="3BD26FD4"/>
    <w:rsid w:val="3CA04D41"/>
    <w:rsid w:val="3D1B4885"/>
    <w:rsid w:val="3ECF76E7"/>
    <w:rsid w:val="3F1B4FEB"/>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A447C0"/>
    <w:rsid w:val="4D536F95"/>
    <w:rsid w:val="4EE82481"/>
    <w:rsid w:val="4F4A0D51"/>
    <w:rsid w:val="502F69DC"/>
    <w:rsid w:val="51521D1A"/>
    <w:rsid w:val="52613DF3"/>
    <w:rsid w:val="54C3711B"/>
    <w:rsid w:val="562F35A2"/>
    <w:rsid w:val="578B4D2D"/>
    <w:rsid w:val="5A161A93"/>
    <w:rsid w:val="5BDF140E"/>
    <w:rsid w:val="5CCE2198"/>
    <w:rsid w:val="5CDB2B0E"/>
    <w:rsid w:val="5D9F515A"/>
    <w:rsid w:val="5E4E7912"/>
    <w:rsid w:val="5E6B5787"/>
    <w:rsid w:val="5FD32547"/>
    <w:rsid w:val="60CF6243"/>
    <w:rsid w:val="6143264F"/>
    <w:rsid w:val="623C0AB4"/>
    <w:rsid w:val="66505048"/>
    <w:rsid w:val="69B73907"/>
    <w:rsid w:val="6A880DA8"/>
    <w:rsid w:val="6AA37789"/>
    <w:rsid w:val="6C0646DF"/>
    <w:rsid w:val="6EA469FD"/>
    <w:rsid w:val="70764296"/>
    <w:rsid w:val="74C92412"/>
    <w:rsid w:val="74F1413D"/>
    <w:rsid w:val="754401EE"/>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2021-04-20T08:12:21Z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1049-11.2.0.10101</vt:lpwstr>
  </property>
</Properties>
</file>